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F961D" w14:textId="21C85CD9" w:rsidR="005540B9" w:rsidRPr="00634D6A" w:rsidRDefault="005540B9" w:rsidP="00974CDC">
      <w:pPr>
        <w:spacing w:line="240" w:lineRule="auto"/>
        <w:contextualSpacing/>
        <w:jc w:val="both"/>
        <w:rPr>
          <w:rFonts w:ascii="Book Antiqua" w:hAnsi="Book Antiqua"/>
          <w:b/>
          <w:sz w:val="24"/>
        </w:rPr>
      </w:pPr>
      <w:r w:rsidRPr="002667F6">
        <w:rPr>
          <w:rFonts w:ascii="Book Antiqua" w:hAnsi="Book Antiqua"/>
          <w:b/>
          <w:sz w:val="24"/>
        </w:rPr>
        <w:t>EXCELENTÍSSIM</w:t>
      </w:r>
      <w:r w:rsidR="00224564">
        <w:rPr>
          <w:rFonts w:ascii="Book Antiqua" w:hAnsi="Book Antiqua"/>
          <w:b/>
          <w:sz w:val="24"/>
        </w:rPr>
        <w:t xml:space="preserve">A </w:t>
      </w:r>
      <w:r w:rsidR="007205E0" w:rsidRPr="002667F6">
        <w:rPr>
          <w:rFonts w:ascii="Book Antiqua" w:hAnsi="Book Antiqua"/>
          <w:b/>
          <w:sz w:val="24"/>
        </w:rPr>
        <w:t>SENHO</w:t>
      </w:r>
      <w:r w:rsidR="00224564">
        <w:rPr>
          <w:rFonts w:ascii="Book Antiqua" w:hAnsi="Book Antiqua"/>
          <w:b/>
          <w:sz w:val="24"/>
        </w:rPr>
        <w:t>RA</w:t>
      </w:r>
      <w:r w:rsidR="007205E0" w:rsidRPr="002667F6">
        <w:rPr>
          <w:rFonts w:ascii="Book Antiqua" w:hAnsi="Book Antiqua"/>
          <w:b/>
          <w:sz w:val="24"/>
        </w:rPr>
        <w:t xml:space="preserve"> </w:t>
      </w:r>
      <w:r w:rsidR="00224564">
        <w:rPr>
          <w:rFonts w:ascii="Book Antiqua" w:hAnsi="Book Antiqua"/>
          <w:b/>
          <w:sz w:val="24"/>
        </w:rPr>
        <w:t>PROCURADORA-GERAL DA REPÚBLICA – MINISTÉRIO PÚBLICO FEDERAL</w:t>
      </w:r>
      <w:r w:rsidR="00974CDC" w:rsidRPr="002667F6">
        <w:rPr>
          <w:rFonts w:ascii="Book Antiqua" w:hAnsi="Book Antiqua"/>
          <w:b/>
          <w:sz w:val="24"/>
        </w:rPr>
        <w:t>.</w:t>
      </w:r>
    </w:p>
    <w:p w14:paraId="5DFEB0A3" w14:textId="77777777" w:rsidR="00974CDC" w:rsidRPr="00634D6A" w:rsidRDefault="00974CDC" w:rsidP="00974CDC">
      <w:pPr>
        <w:spacing w:line="240" w:lineRule="auto"/>
        <w:contextualSpacing/>
        <w:jc w:val="both"/>
        <w:rPr>
          <w:rFonts w:ascii="Book Antiqua" w:hAnsi="Book Antiqua"/>
          <w:b/>
          <w:sz w:val="24"/>
        </w:rPr>
      </w:pPr>
    </w:p>
    <w:p w14:paraId="0ECB3423" w14:textId="77777777" w:rsidR="00974CDC" w:rsidRPr="00634D6A" w:rsidRDefault="00974CDC" w:rsidP="00974CDC">
      <w:pPr>
        <w:spacing w:line="240" w:lineRule="auto"/>
        <w:contextualSpacing/>
        <w:jc w:val="both"/>
        <w:rPr>
          <w:rFonts w:ascii="Book Antiqua" w:hAnsi="Book Antiqua"/>
          <w:b/>
          <w:sz w:val="24"/>
        </w:rPr>
      </w:pPr>
    </w:p>
    <w:p w14:paraId="249BCACE" w14:textId="293ED76B" w:rsidR="00974CDC" w:rsidRDefault="00974CDC" w:rsidP="00974CDC">
      <w:pPr>
        <w:spacing w:line="240" w:lineRule="auto"/>
        <w:contextualSpacing/>
        <w:jc w:val="both"/>
        <w:rPr>
          <w:rFonts w:ascii="Book Antiqua" w:hAnsi="Book Antiqua"/>
          <w:b/>
          <w:sz w:val="24"/>
        </w:rPr>
      </w:pPr>
    </w:p>
    <w:p w14:paraId="6ADAE056" w14:textId="77777777" w:rsidR="00CF76E7" w:rsidRDefault="00CF76E7" w:rsidP="00974CDC">
      <w:pPr>
        <w:spacing w:line="240" w:lineRule="auto"/>
        <w:contextualSpacing/>
        <w:jc w:val="both"/>
        <w:rPr>
          <w:rFonts w:ascii="Book Antiqua" w:hAnsi="Book Antiqua"/>
          <w:b/>
          <w:sz w:val="24"/>
        </w:rPr>
      </w:pPr>
    </w:p>
    <w:p w14:paraId="56D8542E" w14:textId="77777777" w:rsidR="00CF76E7" w:rsidRPr="00634D6A" w:rsidRDefault="00CF76E7" w:rsidP="00974CDC">
      <w:pPr>
        <w:spacing w:line="240" w:lineRule="auto"/>
        <w:contextualSpacing/>
        <w:jc w:val="both"/>
        <w:rPr>
          <w:rFonts w:ascii="Book Antiqua" w:hAnsi="Book Antiqua"/>
          <w:b/>
          <w:sz w:val="24"/>
        </w:rPr>
      </w:pPr>
    </w:p>
    <w:p w14:paraId="07BFFB22" w14:textId="1E9EBEFC" w:rsidR="00974CDC" w:rsidRDefault="00974CDC" w:rsidP="00974CDC">
      <w:pPr>
        <w:spacing w:line="240" w:lineRule="auto"/>
        <w:contextualSpacing/>
        <w:jc w:val="both"/>
        <w:rPr>
          <w:rFonts w:ascii="Book Antiqua" w:hAnsi="Book Antiqua"/>
          <w:b/>
          <w:sz w:val="24"/>
        </w:rPr>
      </w:pPr>
    </w:p>
    <w:p w14:paraId="21CB20D6" w14:textId="08B77AF3" w:rsidR="00224564" w:rsidRDefault="00224564" w:rsidP="00974CDC">
      <w:pPr>
        <w:spacing w:line="240" w:lineRule="auto"/>
        <w:contextualSpacing/>
        <w:jc w:val="both"/>
        <w:rPr>
          <w:rFonts w:ascii="Book Antiqua" w:hAnsi="Book Antiqua"/>
          <w:b/>
          <w:sz w:val="24"/>
        </w:rPr>
      </w:pPr>
    </w:p>
    <w:p w14:paraId="01F48184" w14:textId="03E7647B" w:rsidR="00224564" w:rsidRDefault="00224564" w:rsidP="00974CDC">
      <w:pPr>
        <w:spacing w:line="240" w:lineRule="auto"/>
        <w:contextualSpacing/>
        <w:jc w:val="both"/>
        <w:rPr>
          <w:rFonts w:ascii="Book Antiqua" w:hAnsi="Book Antiqua"/>
          <w:b/>
          <w:color w:val="FF0000"/>
          <w:sz w:val="44"/>
          <w:szCs w:val="40"/>
        </w:rPr>
      </w:pPr>
      <w:r w:rsidRPr="00224564">
        <w:rPr>
          <w:rFonts w:ascii="Book Antiqua" w:hAnsi="Book Antiqua"/>
          <w:b/>
          <w:color w:val="FF0000"/>
          <w:sz w:val="44"/>
          <w:szCs w:val="40"/>
        </w:rPr>
        <w:t>URGENTE</w:t>
      </w:r>
    </w:p>
    <w:p w14:paraId="5F06812C" w14:textId="77777777" w:rsidR="00657327" w:rsidRPr="00224564" w:rsidRDefault="00657327" w:rsidP="00974CDC">
      <w:pPr>
        <w:spacing w:line="240" w:lineRule="auto"/>
        <w:contextualSpacing/>
        <w:jc w:val="both"/>
        <w:rPr>
          <w:rFonts w:ascii="Book Antiqua" w:hAnsi="Book Antiqua"/>
          <w:b/>
          <w:color w:val="FF0000"/>
          <w:sz w:val="44"/>
          <w:szCs w:val="40"/>
        </w:rPr>
      </w:pPr>
    </w:p>
    <w:p w14:paraId="35C1CB9E" w14:textId="77777777" w:rsidR="00657327" w:rsidRPr="00657327" w:rsidRDefault="00657327" w:rsidP="00657327">
      <w:pPr>
        <w:spacing w:line="240" w:lineRule="auto"/>
        <w:contextualSpacing/>
        <w:rPr>
          <w:rFonts w:ascii="Book Antiqua" w:hAnsi="Book Antiqua"/>
          <w:bCs/>
          <w:i/>
          <w:iCs/>
          <w:sz w:val="24"/>
        </w:rPr>
      </w:pPr>
      <w:r w:rsidRPr="00657327">
        <w:rPr>
          <w:rFonts w:ascii="Book Antiqua" w:hAnsi="Book Antiqua"/>
          <w:b/>
          <w:i/>
          <w:iCs/>
          <w:sz w:val="24"/>
          <w:u w:val="single"/>
        </w:rPr>
        <w:t>Síntese</w:t>
      </w:r>
      <w:r w:rsidRPr="00657327">
        <w:rPr>
          <w:rFonts w:ascii="Book Antiqua" w:hAnsi="Book Antiqua"/>
          <w:bCs/>
          <w:i/>
          <w:iCs/>
          <w:sz w:val="24"/>
        </w:rPr>
        <w:t>:</w:t>
      </w:r>
    </w:p>
    <w:p w14:paraId="5F0953F9" w14:textId="129913A0" w:rsidR="00657327" w:rsidRPr="00657327" w:rsidRDefault="00657327" w:rsidP="00657327">
      <w:pPr>
        <w:spacing w:line="240" w:lineRule="auto"/>
        <w:contextualSpacing/>
        <w:rPr>
          <w:rFonts w:ascii="Book Antiqua" w:hAnsi="Book Antiqua"/>
          <w:bCs/>
          <w:i/>
          <w:iCs/>
          <w:sz w:val="24"/>
        </w:rPr>
      </w:pPr>
      <w:r w:rsidRPr="00657327">
        <w:rPr>
          <w:rFonts w:ascii="Book Antiqua" w:hAnsi="Book Antiqua"/>
          <w:bCs/>
          <w:i/>
          <w:iCs/>
          <w:sz w:val="24"/>
        </w:rPr>
        <w:t>1. Abertura de Procedimento Preparatório Investigativo;</w:t>
      </w:r>
    </w:p>
    <w:p w14:paraId="1592926E" w14:textId="46D130B9" w:rsidR="00657327" w:rsidRPr="00657327" w:rsidRDefault="00657327" w:rsidP="00657327">
      <w:pPr>
        <w:spacing w:line="240" w:lineRule="auto"/>
        <w:contextualSpacing/>
        <w:rPr>
          <w:rFonts w:ascii="Book Antiqua" w:hAnsi="Book Antiqua"/>
          <w:bCs/>
          <w:i/>
          <w:iCs/>
          <w:sz w:val="24"/>
        </w:rPr>
      </w:pPr>
      <w:r w:rsidRPr="00657327">
        <w:rPr>
          <w:rFonts w:ascii="Book Antiqua" w:hAnsi="Book Antiqua"/>
          <w:bCs/>
          <w:i/>
          <w:iCs/>
          <w:sz w:val="24"/>
        </w:rPr>
        <w:t>2. Acordo de leniência Odebrecht/”MPF”;</w:t>
      </w:r>
    </w:p>
    <w:p w14:paraId="4429CD1E" w14:textId="2C12C0AC" w:rsidR="00823541" w:rsidRPr="00657327" w:rsidRDefault="00657327" w:rsidP="00823541">
      <w:pPr>
        <w:spacing w:line="240" w:lineRule="auto"/>
        <w:contextualSpacing/>
        <w:rPr>
          <w:rFonts w:ascii="Book Antiqua" w:hAnsi="Book Antiqua"/>
          <w:bCs/>
          <w:i/>
          <w:iCs/>
          <w:sz w:val="24"/>
        </w:rPr>
      </w:pPr>
      <w:r w:rsidRPr="00657327">
        <w:rPr>
          <w:rFonts w:ascii="Book Antiqua" w:hAnsi="Book Antiqua"/>
          <w:bCs/>
          <w:i/>
          <w:iCs/>
          <w:sz w:val="24"/>
        </w:rPr>
        <w:t xml:space="preserve">3. Extensão de efeitos da Medida Cautelar na </w:t>
      </w:r>
      <w:r w:rsidR="00C3192A" w:rsidRPr="00657327">
        <w:rPr>
          <w:rFonts w:ascii="Book Antiqua" w:hAnsi="Book Antiqua"/>
          <w:bCs/>
          <w:i/>
          <w:iCs/>
          <w:sz w:val="24"/>
        </w:rPr>
        <w:t>Arguição de Descumprimento de Preceito Fundamental nº 568/P</w:t>
      </w:r>
      <w:r w:rsidR="00823541">
        <w:rPr>
          <w:rFonts w:ascii="Book Antiqua" w:hAnsi="Book Antiqua"/>
          <w:bCs/>
          <w:i/>
          <w:iCs/>
          <w:sz w:val="24"/>
        </w:rPr>
        <w:t>R.</w:t>
      </w:r>
    </w:p>
    <w:p w14:paraId="3DDC039D" w14:textId="77777777" w:rsidR="00974CDC" w:rsidRPr="00634D6A" w:rsidRDefault="00974CDC" w:rsidP="00974CDC">
      <w:pPr>
        <w:spacing w:line="240" w:lineRule="auto"/>
        <w:contextualSpacing/>
        <w:jc w:val="both"/>
        <w:rPr>
          <w:rFonts w:ascii="Book Antiqua" w:hAnsi="Book Antiqua"/>
          <w:b/>
          <w:sz w:val="24"/>
        </w:rPr>
      </w:pPr>
    </w:p>
    <w:p w14:paraId="3C838297" w14:textId="69DD337C" w:rsidR="00974CDC" w:rsidRDefault="00974CDC" w:rsidP="00974CDC">
      <w:pPr>
        <w:spacing w:line="240" w:lineRule="auto"/>
        <w:contextualSpacing/>
        <w:jc w:val="both"/>
        <w:rPr>
          <w:rFonts w:ascii="Book Antiqua" w:hAnsi="Book Antiqua"/>
          <w:b/>
          <w:sz w:val="24"/>
        </w:rPr>
      </w:pPr>
    </w:p>
    <w:p w14:paraId="660CF9C8" w14:textId="1AD7506A" w:rsidR="00CF76E7" w:rsidRDefault="00CF76E7" w:rsidP="00974CDC">
      <w:pPr>
        <w:spacing w:line="240" w:lineRule="auto"/>
        <w:contextualSpacing/>
        <w:jc w:val="both"/>
        <w:rPr>
          <w:rFonts w:ascii="Book Antiqua" w:hAnsi="Book Antiqua"/>
          <w:b/>
          <w:sz w:val="24"/>
        </w:rPr>
      </w:pPr>
    </w:p>
    <w:p w14:paraId="5134B56B" w14:textId="77777777" w:rsidR="00CF76E7" w:rsidRDefault="00CF76E7" w:rsidP="00974CDC">
      <w:pPr>
        <w:spacing w:line="240" w:lineRule="auto"/>
        <w:contextualSpacing/>
        <w:jc w:val="both"/>
        <w:rPr>
          <w:rFonts w:ascii="Book Antiqua" w:hAnsi="Book Antiqua"/>
          <w:b/>
          <w:sz w:val="24"/>
        </w:rPr>
      </w:pPr>
    </w:p>
    <w:p w14:paraId="234455B3" w14:textId="44224E50" w:rsidR="00D73E00" w:rsidRDefault="00D73E00" w:rsidP="00974CDC">
      <w:pPr>
        <w:spacing w:line="240" w:lineRule="auto"/>
        <w:contextualSpacing/>
        <w:jc w:val="both"/>
        <w:rPr>
          <w:rFonts w:ascii="Book Antiqua" w:hAnsi="Book Antiqua"/>
          <w:b/>
          <w:sz w:val="24"/>
        </w:rPr>
      </w:pPr>
    </w:p>
    <w:p w14:paraId="73233896" w14:textId="77777777" w:rsidR="00CF76E7" w:rsidRDefault="00CF76E7" w:rsidP="00974CDC">
      <w:pPr>
        <w:spacing w:line="240" w:lineRule="auto"/>
        <w:contextualSpacing/>
        <w:jc w:val="both"/>
        <w:rPr>
          <w:rFonts w:ascii="Book Antiqua" w:hAnsi="Book Antiqua"/>
          <w:b/>
          <w:sz w:val="24"/>
        </w:rPr>
      </w:pPr>
    </w:p>
    <w:p w14:paraId="662C017F" w14:textId="77777777" w:rsidR="00D73E00" w:rsidRPr="00634D6A" w:rsidRDefault="00D73E00" w:rsidP="00974CDC">
      <w:pPr>
        <w:spacing w:line="240" w:lineRule="auto"/>
        <w:contextualSpacing/>
        <w:jc w:val="both"/>
        <w:rPr>
          <w:rFonts w:ascii="Book Antiqua" w:hAnsi="Book Antiqua"/>
          <w:b/>
          <w:sz w:val="24"/>
        </w:rPr>
      </w:pPr>
    </w:p>
    <w:p w14:paraId="70828171" w14:textId="0C0BA540" w:rsidR="00224564" w:rsidRPr="0029097F" w:rsidRDefault="00224564" w:rsidP="00974CDC">
      <w:pPr>
        <w:spacing w:line="360" w:lineRule="auto"/>
        <w:ind w:firstLine="1418"/>
        <w:contextualSpacing/>
        <w:jc w:val="both"/>
        <w:rPr>
          <w:rFonts w:ascii="Book Antiqua" w:hAnsi="Book Antiqua"/>
          <w:sz w:val="24"/>
        </w:rPr>
      </w:pPr>
      <w:r w:rsidRPr="00224564">
        <w:rPr>
          <w:rFonts w:ascii="Book Antiqua" w:hAnsi="Book Antiqua"/>
          <w:b/>
          <w:bCs/>
          <w:sz w:val="24"/>
        </w:rPr>
        <w:t>JORGE JOSÉ SANTOS PEREIRA SOLLA</w:t>
      </w:r>
      <w:r w:rsidR="00974CDC" w:rsidRPr="00634D6A">
        <w:rPr>
          <w:rFonts w:ascii="Book Antiqua" w:hAnsi="Book Antiqua"/>
          <w:sz w:val="24"/>
        </w:rPr>
        <w:t xml:space="preserve">, </w:t>
      </w:r>
      <w:r w:rsidR="00D406E1" w:rsidRPr="00D406E1">
        <w:rPr>
          <w:rFonts w:ascii="Book Antiqua" w:hAnsi="Book Antiqua"/>
          <w:sz w:val="24"/>
        </w:rPr>
        <w:t>brasileiro, casado, no exercício do mandato de Deputado Federal, portador do RG, e inscrito no CPF sob o</w:t>
      </w:r>
      <w:bookmarkStart w:id="0" w:name="_GoBack"/>
      <w:bookmarkEnd w:id="0"/>
      <w:r w:rsidR="00D406E1" w:rsidRPr="00D406E1">
        <w:rPr>
          <w:rFonts w:ascii="Book Antiqua" w:hAnsi="Book Antiqua"/>
          <w:sz w:val="24"/>
        </w:rPr>
        <w:t>, com domicílio funcional situado na Praça dos Três Poderes, Anexo III, Gabinete 571, Brasília/DF, CEP 70.160-900</w:t>
      </w:r>
      <w:r w:rsidR="00D406E1">
        <w:rPr>
          <w:rFonts w:ascii="Book Antiqua" w:hAnsi="Book Antiqua"/>
          <w:sz w:val="24"/>
        </w:rPr>
        <w:t xml:space="preserve">, </w:t>
      </w:r>
      <w:r w:rsidRPr="00191E6E">
        <w:rPr>
          <w:rFonts w:ascii="Book Antiqua" w:hAnsi="Book Antiqua"/>
          <w:sz w:val="24"/>
          <w:szCs w:val="24"/>
        </w:rPr>
        <w:t>apresentar</w:t>
      </w:r>
      <w:r>
        <w:rPr>
          <w:rFonts w:ascii="Book Antiqua" w:hAnsi="Book Antiqua"/>
          <w:sz w:val="24"/>
          <w:szCs w:val="24"/>
        </w:rPr>
        <w:t xml:space="preserve"> </w:t>
      </w:r>
      <w:r w:rsidRPr="00191E6E">
        <w:rPr>
          <w:rFonts w:ascii="Book Antiqua" w:hAnsi="Book Antiqua"/>
          <w:b/>
          <w:bCs/>
          <w:sz w:val="24"/>
          <w:szCs w:val="24"/>
          <w:u w:val="single"/>
        </w:rPr>
        <w:t>DENÚNCIA</w:t>
      </w:r>
      <w:r>
        <w:rPr>
          <w:rFonts w:ascii="Book Antiqua" w:hAnsi="Book Antiqua"/>
          <w:sz w:val="24"/>
          <w:szCs w:val="24"/>
        </w:rPr>
        <w:t xml:space="preserve">, </w:t>
      </w:r>
      <w:r w:rsidR="0029097F">
        <w:rPr>
          <w:rFonts w:ascii="Book Antiqua" w:hAnsi="Book Antiqua"/>
          <w:sz w:val="24"/>
          <w:szCs w:val="24"/>
        </w:rPr>
        <w:t xml:space="preserve">para </w:t>
      </w:r>
      <w:r>
        <w:rPr>
          <w:rFonts w:ascii="Book Antiqua" w:hAnsi="Book Antiqua"/>
          <w:sz w:val="24"/>
          <w:szCs w:val="24"/>
        </w:rPr>
        <w:t>a</w:t>
      </w:r>
      <w:r w:rsidRPr="00191E6E">
        <w:rPr>
          <w:rFonts w:ascii="Book Antiqua" w:hAnsi="Book Antiqua"/>
          <w:sz w:val="24"/>
          <w:szCs w:val="24"/>
        </w:rPr>
        <w:t xml:space="preserve"> abertura de Procedimento Preparatório Investigativo</w:t>
      </w:r>
      <w:r w:rsidR="0029097F">
        <w:rPr>
          <w:rFonts w:ascii="Book Antiqua" w:hAnsi="Book Antiqua"/>
          <w:sz w:val="24"/>
          <w:szCs w:val="24"/>
        </w:rPr>
        <w:t xml:space="preserve">, em desfavor de </w:t>
      </w:r>
      <w:r w:rsidR="0029097F" w:rsidRPr="0029097F">
        <w:rPr>
          <w:rFonts w:ascii="Book Antiqua" w:hAnsi="Book Antiqua"/>
          <w:b/>
          <w:bCs/>
          <w:sz w:val="24"/>
          <w:szCs w:val="24"/>
        </w:rPr>
        <w:t>SÉRGIO FERNANDO MORO</w:t>
      </w:r>
      <w:r w:rsidR="0029097F">
        <w:rPr>
          <w:rFonts w:ascii="Book Antiqua" w:hAnsi="Book Antiqua"/>
          <w:sz w:val="24"/>
          <w:szCs w:val="24"/>
        </w:rPr>
        <w:t xml:space="preserve">, atualmente no cargo de Ministro da Justiça e Segurança Pública, </w:t>
      </w:r>
      <w:r w:rsidR="00657327">
        <w:rPr>
          <w:rFonts w:ascii="Book Antiqua" w:hAnsi="Book Antiqua"/>
          <w:sz w:val="24"/>
          <w:szCs w:val="24"/>
        </w:rPr>
        <w:t xml:space="preserve">e </w:t>
      </w:r>
      <w:r w:rsidR="00657327" w:rsidRPr="00657327">
        <w:rPr>
          <w:rFonts w:ascii="Book Antiqua" w:hAnsi="Book Antiqua"/>
          <w:b/>
          <w:bCs/>
          <w:sz w:val="24"/>
          <w:szCs w:val="24"/>
        </w:rPr>
        <w:t>DELTAN MARTINAZZO DELLAGNOL</w:t>
      </w:r>
      <w:r w:rsidR="00657327">
        <w:rPr>
          <w:rFonts w:ascii="Book Antiqua" w:hAnsi="Book Antiqua"/>
          <w:sz w:val="24"/>
          <w:szCs w:val="24"/>
        </w:rPr>
        <w:t xml:space="preserve">, Procurador da República lotado no Ministério Público Federal do Paraná, bem como </w:t>
      </w:r>
      <w:r w:rsidR="00657327" w:rsidRPr="00657327">
        <w:rPr>
          <w:rFonts w:ascii="Book Antiqua" w:hAnsi="Book Antiqua"/>
          <w:b/>
          <w:bCs/>
          <w:sz w:val="24"/>
          <w:szCs w:val="24"/>
          <w:u w:val="single"/>
        </w:rPr>
        <w:t>pedido expresso</w:t>
      </w:r>
      <w:r w:rsidR="00657327">
        <w:rPr>
          <w:rFonts w:ascii="Book Antiqua" w:hAnsi="Book Antiqua"/>
          <w:sz w:val="24"/>
          <w:szCs w:val="24"/>
        </w:rPr>
        <w:t xml:space="preserve"> de intervenção nos autos da Arguição de Descumprimento de Preceito Fundamental nº 568/PR, no sentido de, assim entendendo, solicitar extensão dos efeitos da Medida Cautelar deferida pelo Excelentíssimo Senhor Ministro do Supremo Tribunal Federal Alexandre de Moraes, em desfavor do “Termo de Acordo de Leniência” firmado em 1º de dezembro de 2016 entre a</w:t>
      </w:r>
      <w:r w:rsidR="00CF76E7">
        <w:rPr>
          <w:rFonts w:ascii="Book Antiqua" w:hAnsi="Book Antiqua"/>
          <w:sz w:val="24"/>
          <w:szCs w:val="24"/>
        </w:rPr>
        <w:t xml:space="preserve"> </w:t>
      </w:r>
      <w:r w:rsidR="00657327">
        <w:rPr>
          <w:rFonts w:ascii="Book Antiqua" w:hAnsi="Book Antiqua"/>
          <w:sz w:val="24"/>
          <w:szCs w:val="24"/>
        </w:rPr>
        <w:t xml:space="preserve">“Odebrecht S.A.” e o “MPF”, </w:t>
      </w:r>
      <w:r w:rsidR="00CF76E7">
        <w:rPr>
          <w:rFonts w:ascii="Book Antiqua" w:hAnsi="Book Antiqua"/>
          <w:sz w:val="24"/>
          <w:szCs w:val="24"/>
        </w:rPr>
        <w:t>nas razões fáticas e jurídicas a seguir expostas.</w:t>
      </w:r>
    </w:p>
    <w:p w14:paraId="66FFB8F5" w14:textId="12231BDE" w:rsidR="00CF76E7" w:rsidRDefault="00CF76E7" w:rsidP="002667F6">
      <w:pPr>
        <w:spacing w:line="360" w:lineRule="auto"/>
        <w:ind w:firstLine="1418"/>
        <w:contextualSpacing/>
        <w:jc w:val="both"/>
        <w:rPr>
          <w:rFonts w:ascii="Book Antiqua" w:hAnsi="Book Antiqua"/>
          <w:sz w:val="24"/>
        </w:rPr>
      </w:pPr>
      <w:bookmarkStart w:id="1" w:name="_Hlk792955"/>
      <w:r>
        <w:rPr>
          <w:rFonts w:ascii="Book Antiqua" w:hAnsi="Book Antiqua"/>
          <w:sz w:val="24"/>
        </w:rPr>
        <w:lastRenderedPageBreak/>
        <w:t xml:space="preserve">Excelentíssima Senhora Procuradora-Geral da República, inicialmente cumpre salientar que recentemente </w:t>
      </w:r>
      <w:r w:rsidR="001A38FA">
        <w:rPr>
          <w:rFonts w:ascii="Book Antiqua" w:hAnsi="Book Antiqua"/>
          <w:sz w:val="24"/>
        </w:rPr>
        <w:t>fora divulgado pela imprensa nacional, bem como fora objeto de medidas judiciais pela Corte Maior do Poder Judiciário brasileiro, a homologação de um acordo de assunção de compromissos firmado entre o Ministério Público Federal e a empresa “Petrobras”.</w:t>
      </w:r>
    </w:p>
    <w:p w14:paraId="119EBFDA" w14:textId="1232C113" w:rsidR="001A38FA" w:rsidRDefault="001A38FA" w:rsidP="002667F6">
      <w:pPr>
        <w:spacing w:line="360" w:lineRule="auto"/>
        <w:ind w:firstLine="1418"/>
        <w:contextualSpacing/>
        <w:jc w:val="both"/>
        <w:rPr>
          <w:rFonts w:ascii="Book Antiqua" w:hAnsi="Book Antiqua"/>
          <w:sz w:val="24"/>
        </w:rPr>
      </w:pPr>
    </w:p>
    <w:p w14:paraId="4025B631" w14:textId="3D68BBC6" w:rsidR="001A38FA" w:rsidRDefault="001A38FA" w:rsidP="002667F6">
      <w:pPr>
        <w:spacing w:line="360" w:lineRule="auto"/>
        <w:ind w:firstLine="1418"/>
        <w:contextualSpacing/>
        <w:jc w:val="both"/>
        <w:rPr>
          <w:rFonts w:ascii="Book Antiqua" w:hAnsi="Book Antiqua"/>
          <w:sz w:val="24"/>
        </w:rPr>
      </w:pPr>
      <w:r>
        <w:rPr>
          <w:rFonts w:ascii="Book Antiqua" w:hAnsi="Book Antiqua"/>
          <w:sz w:val="24"/>
        </w:rPr>
        <w:t>O plano de fundo do referido acordo, que motivou a sua suspensão pelo Supremo Tribunal Federal na “ADPF” nº 568/PR, foi a criação de um fundo de direito privado a ser constituído pelo “MPF”, e o depósito, em conta bancária a ele vinculada, de quantias vultuosas – decorrentes do pagamento de</w:t>
      </w:r>
      <w:r w:rsidR="00C03226">
        <w:rPr>
          <w:rFonts w:ascii="Book Antiqua" w:hAnsi="Book Antiqua"/>
          <w:sz w:val="24"/>
        </w:rPr>
        <w:t xml:space="preserve"> valores</w:t>
      </w:r>
      <w:r>
        <w:rPr>
          <w:rFonts w:ascii="Book Antiqua" w:hAnsi="Book Antiqua"/>
          <w:sz w:val="24"/>
        </w:rPr>
        <w:t xml:space="preserve"> </w:t>
      </w:r>
      <w:r w:rsidR="00C03226">
        <w:rPr>
          <w:rFonts w:ascii="Book Antiqua" w:hAnsi="Book Antiqua"/>
          <w:sz w:val="24"/>
        </w:rPr>
        <w:t>pela “Petrobras”.</w:t>
      </w:r>
    </w:p>
    <w:p w14:paraId="4CD9EDDA" w14:textId="426000A0" w:rsidR="00CF76E7" w:rsidRDefault="00CF76E7" w:rsidP="002667F6">
      <w:pPr>
        <w:spacing w:line="360" w:lineRule="auto"/>
        <w:ind w:firstLine="1418"/>
        <w:contextualSpacing/>
        <w:jc w:val="both"/>
        <w:rPr>
          <w:rFonts w:ascii="Book Antiqua" w:hAnsi="Book Antiqua"/>
          <w:sz w:val="24"/>
        </w:rPr>
      </w:pPr>
    </w:p>
    <w:p w14:paraId="7804D4DC" w14:textId="0872C67D" w:rsidR="001A38FA" w:rsidRDefault="001A38FA" w:rsidP="00C03226">
      <w:pPr>
        <w:spacing w:line="360" w:lineRule="auto"/>
        <w:ind w:firstLine="1418"/>
        <w:contextualSpacing/>
        <w:jc w:val="both"/>
        <w:rPr>
          <w:rFonts w:ascii="Book Antiqua" w:hAnsi="Book Antiqua"/>
          <w:sz w:val="24"/>
        </w:rPr>
      </w:pPr>
      <w:r>
        <w:rPr>
          <w:rFonts w:ascii="Book Antiqua" w:hAnsi="Book Antiqua"/>
          <w:sz w:val="24"/>
        </w:rPr>
        <w:t xml:space="preserve">Entretanto, chegou ao conhecimento do Denunciante </w:t>
      </w:r>
      <w:r w:rsidR="00C03226">
        <w:rPr>
          <w:rFonts w:ascii="Book Antiqua" w:hAnsi="Book Antiqua"/>
          <w:sz w:val="24"/>
        </w:rPr>
        <w:t>de que no Termo de Acordo de Leniência firmado entre o “MPF” e a “Odebrecht”, firmado em dezembro de 2016, também esteve previsto, em suas cláusulas, o depósito, em favor do Órgão Ministerial e da 13ª Vara Federal Criminal de Curitiba/PR, de montantes financeiros consideráveis e sem qualquer tipo de fiscalização quanto à sua utilização.</w:t>
      </w:r>
    </w:p>
    <w:p w14:paraId="31D619BE" w14:textId="77777777" w:rsidR="001A38FA" w:rsidRDefault="001A38FA" w:rsidP="001A38FA">
      <w:pPr>
        <w:spacing w:line="360" w:lineRule="auto"/>
        <w:contextualSpacing/>
        <w:jc w:val="both"/>
        <w:rPr>
          <w:rFonts w:ascii="Book Antiqua" w:hAnsi="Book Antiqua"/>
          <w:sz w:val="24"/>
        </w:rPr>
      </w:pPr>
    </w:p>
    <w:bookmarkEnd w:id="1"/>
    <w:p w14:paraId="57B6D2FD" w14:textId="4BAECD15" w:rsidR="00634D6A" w:rsidRDefault="00634D6A" w:rsidP="00974CDC">
      <w:pPr>
        <w:spacing w:line="360" w:lineRule="auto"/>
        <w:ind w:firstLine="1418"/>
        <w:contextualSpacing/>
        <w:jc w:val="both"/>
        <w:rPr>
          <w:rFonts w:ascii="Book Antiqua" w:hAnsi="Book Antiqua"/>
          <w:sz w:val="24"/>
        </w:rPr>
      </w:pPr>
      <w:r w:rsidRPr="00761D3F">
        <w:rPr>
          <w:rFonts w:ascii="Book Antiqua" w:hAnsi="Book Antiqua"/>
          <w:b/>
          <w:sz w:val="24"/>
          <w:u w:val="single"/>
        </w:rPr>
        <w:t xml:space="preserve">Ao contrário do que se esperava e o que prevê o ordenamento jurídico pátrio, </w:t>
      </w:r>
      <w:r w:rsidR="002E27A2" w:rsidRPr="00761D3F">
        <w:rPr>
          <w:rFonts w:ascii="Book Antiqua" w:hAnsi="Book Antiqua"/>
          <w:b/>
          <w:sz w:val="24"/>
          <w:u w:val="single"/>
        </w:rPr>
        <w:t>cumpre informar</w:t>
      </w:r>
      <w:r w:rsidR="00304B4C" w:rsidRPr="00761D3F">
        <w:rPr>
          <w:rFonts w:ascii="Book Antiqua" w:hAnsi="Book Antiqua"/>
          <w:b/>
          <w:sz w:val="24"/>
          <w:u w:val="single"/>
        </w:rPr>
        <w:t>,</w:t>
      </w:r>
      <w:r w:rsidR="002E27A2" w:rsidRPr="00761D3F">
        <w:rPr>
          <w:rFonts w:ascii="Book Antiqua" w:hAnsi="Book Antiqua"/>
          <w:b/>
          <w:sz w:val="24"/>
          <w:u w:val="single"/>
        </w:rPr>
        <w:t xml:space="preserve"> </w:t>
      </w:r>
      <w:r w:rsidR="00C03226">
        <w:rPr>
          <w:rFonts w:ascii="Book Antiqua" w:hAnsi="Book Antiqua"/>
          <w:b/>
          <w:sz w:val="24"/>
          <w:u w:val="single"/>
        </w:rPr>
        <w:t>Excelência</w:t>
      </w:r>
      <w:r w:rsidR="00304B4C" w:rsidRPr="00761D3F">
        <w:rPr>
          <w:rFonts w:ascii="Book Antiqua" w:hAnsi="Book Antiqua"/>
          <w:b/>
          <w:sz w:val="24"/>
          <w:u w:val="single"/>
        </w:rPr>
        <w:t>,</w:t>
      </w:r>
      <w:r w:rsidR="002E27A2" w:rsidRPr="00761D3F">
        <w:rPr>
          <w:rFonts w:ascii="Book Antiqua" w:hAnsi="Book Antiqua"/>
          <w:b/>
          <w:sz w:val="24"/>
          <w:u w:val="single"/>
        </w:rPr>
        <w:t xml:space="preserve"> que há clarividentes indícios de ilegalidade, </w:t>
      </w:r>
      <w:r w:rsidR="00304B4C" w:rsidRPr="00761D3F">
        <w:rPr>
          <w:rFonts w:ascii="Book Antiqua" w:hAnsi="Book Antiqua"/>
          <w:b/>
          <w:sz w:val="24"/>
          <w:u w:val="single"/>
        </w:rPr>
        <w:t xml:space="preserve">imoralidade, improbidade e </w:t>
      </w:r>
      <w:proofErr w:type="spellStart"/>
      <w:r w:rsidR="00304B4C" w:rsidRPr="00761D3F">
        <w:rPr>
          <w:rFonts w:ascii="Book Antiqua" w:hAnsi="Book Antiqua"/>
          <w:b/>
          <w:sz w:val="24"/>
          <w:u w:val="single"/>
        </w:rPr>
        <w:t>desarrazoabilidade</w:t>
      </w:r>
      <w:proofErr w:type="spellEnd"/>
      <w:r w:rsidR="00304B4C" w:rsidRPr="00761D3F">
        <w:rPr>
          <w:rFonts w:ascii="Book Antiqua" w:hAnsi="Book Antiqua"/>
          <w:b/>
          <w:sz w:val="24"/>
          <w:u w:val="single"/>
        </w:rPr>
        <w:t xml:space="preserve"> na </w:t>
      </w:r>
      <w:r w:rsidR="00C03226">
        <w:rPr>
          <w:rFonts w:ascii="Book Antiqua" w:hAnsi="Book Antiqua"/>
          <w:b/>
          <w:sz w:val="24"/>
          <w:u w:val="single"/>
        </w:rPr>
        <w:t xml:space="preserve">propositura e na </w:t>
      </w:r>
      <w:r w:rsidR="00304B4C" w:rsidRPr="00761D3F">
        <w:rPr>
          <w:rFonts w:ascii="Book Antiqua" w:hAnsi="Book Antiqua"/>
          <w:b/>
          <w:sz w:val="24"/>
          <w:u w:val="single"/>
        </w:rPr>
        <w:t xml:space="preserve">homologação do referente </w:t>
      </w:r>
      <w:r w:rsidR="00C03226">
        <w:rPr>
          <w:rFonts w:ascii="Book Antiqua" w:hAnsi="Book Antiqua"/>
          <w:b/>
          <w:sz w:val="24"/>
          <w:u w:val="single"/>
        </w:rPr>
        <w:t>Termo de Leniência, cabendo, portanto, a responsabilização dos envolvidos</w:t>
      </w:r>
      <w:r>
        <w:rPr>
          <w:rFonts w:ascii="Book Antiqua" w:hAnsi="Book Antiqua"/>
          <w:sz w:val="24"/>
        </w:rPr>
        <w:t>.</w:t>
      </w:r>
    </w:p>
    <w:p w14:paraId="0BFE7A58" w14:textId="3CA84208" w:rsidR="00C03226" w:rsidRDefault="00C03226" w:rsidP="00974CDC">
      <w:pPr>
        <w:spacing w:line="360" w:lineRule="auto"/>
        <w:ind w:firstLine="1418"/>
        <w:contextualSpacing/>
        <w:jc w:val="both"/>
        <w:rPr>
          <w:rFonts w:ascii="Book Antiqua" w:hAnsi="Book Antiqua"/>
          <w:sz w:val="24"/>
        </w:rPr>
      </w:pPr>
    </w:p>
    <w:p w14:paraId="23CB7C36" w14:textId="77777777" w:rsidR="00C03226" w:rsidRDefault="00C03226" w:rsidP="00974CDC">
      <w:pPr>
        <w:spacing w:line="360" w:lineRule="auto"/>
        <w:ind w:firstLine="1418"/>
        <w:contextualSpacing/>
        <w:jc w:val="both"/>
        <w:rPr>
          <w:rFonts w:ascii="Book Antiqua" w:hAnsi="Book Antiqua"/>
          <w:sz w:val="24"/>
        </w:rPr>
      </w:pPr>
      <w:r>
        <w:rPr>
          <w:rFonts w:ascii="Book Antiqua" w:hAnsi="Book Antiqua"/>
          <w:sz w:val="24"/>
        </w:rPr>
        <w:t>É que, da leitura dos documentos que envolvem o mencionado Termo de Leniência verifica-se que o Ministério Público Federal ficou sob a guarda de R$ 6,8 bilhões, aparentemente sem o acompanhamento de qualquer Órgão de controle externo – notadamente o Tribunal de Contas da União.</w:t>
      </w:r>
    </w:p>
    <w:p w14:paraId="61444310" w14:textId="77777777" w:rsidR="00C03226" w:rsidRDefault="00C03226" w:rsidP="00974CDC">
      <w:pPr>
        <w:spacing w:line="360" w:lineRule="auto"/>
        <w:ind w:firstLine="1418"/>
        <w:contextualSpacing/>
        <w:jc w:val="both"/>
        <w:rPr>
          <w:rFonts w:ascii="Book Antiqua" w:hAnsi="Book Antiqua"/>
          <w:sz w:val="24"/>
        </w:rPr>
      </w:pPr>
    </w:p>
    <w:p w14:paraId="1DFA125D" w14:textId="299A4D91" w:rsidR="00C03226" w:rsidRDefault="00C03226" w:rsidP="00C03226">
      <w:pPr>
        <w:spacing w:line="360" w:lineRule="auto"/>
        <w:ind w:firstLine="1418"/>
        <w:contextualSpacing/>
        <w:jc w:val="both"/>
        <w:rPr>
          <w:rFonts w:ascii="Book Antiqua" w:hAnsi="Book Antiqua"/>
          <w:sz w:val="24"/>
        </w:rPr>
      </w:pPr>
      <w:r>
        <w:rPr>
          <w:rFonts w:ascii="Book Antiqua" w:hAnsi="Book Antiqua"/>
          <w:sz w:val="24"/>
        </w:rPr>
        <w:lastRenderedPageBreak/>
        <w:t xml:space="preserve">Salta-se aos olhos, Excelência, que o “Apêndice 5”, documento que faz parte do Termo de Leniência e é referente ao cronograma de pagamento e aos detalhes da destinação dos vultuosos recursos, não está disponível para consulta pública. </w:t>
      </w:r>
      <w:r w:rsidR="00666BE2">
        <w:rPr>
          <w:rFonts w:ascii="Book Antiqua" w:hAnsi="Book Antiqua"/>
          <w:sz w:val="24"/>
        </w:rPr>
        <w:t>Inúmeros são os registros de negativa ao acesso feitos por advogados e interessados no sentido de que a</w:t>
      </w:r>
      <w:r>
        <w:rPr>
          <w:rFonts w:ascii="Book Antiqua" w:hAnsi="Book Antiqua"/>
          <w:sz w:val="24"/>
        </w:rPr>
        <w:t xml:space="preserve"> autoridade à época </w:t>
      </w:r>
      <w:r w:rsidR="00666BE2">
        <w:rPr>
          <w:rFonts w:ascii="Book Antiqua" w:hAnsi="Book Antiqua"/>
          <w:sz w:val="24"/>
        </w:rPr>
        <w:t xml:space="preserve">responsável por homologar </w:t>
      </w:r>
      <w:r>
        <w:rPr>
          <w:rFonts w:ascii="Book Antiqua" w:hAnsi="Book Antiqua"/>
          <w:sz w:val="24"/>
        </w:rPr>
        <w:t>o referido acordo,</w:t>
      </w:r>
      <w:r w:rsidR="00666BE2">
        <w:rPr>
          <w:rFonts w:ascii="Book Antiqua" w:hAnsi="Book Antiqua"/>
          <w:sz w:val="24"/>
        </w:rPr>
        <w:t xml:space="preserve"> o Sr. Sérgio Moro, ora Denunciado.</w:t>
      </w:r>
    </w:p>
    <w:p w14:paraId="1BC91758" w14:textId="6D4F7980" w:rsidR="00634D6A" w:rsidRDefault="00634D6A" w:rsidP="00974CDC">
      <w:pPr>
        <w:spacing w:line="360" w:lineRule="auto"/>
        <w:ind w:firstLine="1418"/>
        <w:contextualSpacing/>
        <w:jc w:val="both"/>
        <w:rPr>
          <w:rFonts w:ascii="Book Antiqua" w:hAnsi="Book Antiqua"/>
          <w:sz w:val="24"/>
        </w:rPr>
      </w:pPr>
    </w:p>
    <w:p w14:paraId="5A9E9FF4" w14:textId="532008DF" w:rsidR="0081564E" w:rsidRDefault="00666BE2" w:rsidP="0081564E">
      <w:pPr>
        <w:spacing w:line="360" w:lineRule="auto"/>
        <w:ind w:firstLine="1418"/>
        <w:contextualSpacing/>
        <w:jc w:val="both"/>
        <w:rPr>
          <w:rFonts w:ascii="Book Antiqua" w:hAnsi="Book Antiqua"/>
          <w:b/>
          <w:sz w:val="24"/>
          <w:u w:val="single"/>
        </w:rPr>
      </w:pPr>
      <w:r>
        <w:rPr>
          <w:rFonts w:ascii="Book Antiqua" w:hAnsi="Book Antiqua"/>
          <w:sz w:val="24"/>
        </w:rPr>
        <w:t xml:space="preserve">Mister chamar atenção para o </w:t>
      </w:r>
      <w:r w:rsidR="0081564E">
        <w:rPr>
          <w:rFonts w:ascii="Book Antiqua" w:hAnsi="Book Antiqua"/>
          <w:sz w:val="24"/>
        </w:rPr>
        <w:t xml:space="preserve">fato de que o referido Juízo </w:t>
      </w:r>
      <w:r>
        <w:rPr>
          <w:rFonts w:ascii="Book Antiqua" w:hAnsi="Book Antiqua"/>
          <w:sz w:val="24"/>
        </w:rPr>
        <w:t xml:space="preserve">da 13ª Vara Federal de Curitiba/PR, da qual fazia parte o Sr. Sérgio Moro, </w:t>
      </w:r>
      <w:r w:rsidR="0081564E" w:rsidRPr="00666BE2">
        <w:rPr>
          <w:rFonts w:ascii="Book Antiqua" w:hAnsi="Book Antiqua"/>
          <w:szCs w:val="20"/>
        </w:rPr>
        <w:t>não</w:t>
      </w:r>
      <w:r w:rsidR="0081564E">
        <w:rPr>
          <w:rFonts w:ascii="Book Antiqua" w:hAnsi="Book Antiqua"/>
          <w:sz w:val="24"/>
        </w:rPr>
        <w:t xml:space="preserve"> se </w:t>
      </w:r>
      <w:r>
        <w:rPr>
          <w:rFonts w:ascii="Book Antiqua" w:hAnsi="Book Antiqua"/>
          <w:sz w:val="24"/>
        </w:rPr>
        <w:t>constituía</w:t>
      </w:r>
      <w:r w:rsidR="0081564E">
        <w:rPr>
          <w:rFonts w:ascii="Book Antiqua" w:hAnsi="Book Antiqua"/>
          <w:sz w:val="24"/>
        </w:rPr>
        <w:t xml:space="preserve"> como competente para homologação do acordo, pois, em que pese a</w:t>
      </w:r>
      <w:r w:rsidR="0081564E" w:rsidRPr="0081564E">
        <w:rPr>
          <w:rFonts w:ascii="Book Antiqua" w:hAnsi="Book Antiqua"/>
          <w:sz w:val="24"/>
        </w:rPr>
        <w:t xml:space="preserve"> execução e fiscalização do cumprimento de obrigações assumidas</w:t>
      </w:r>
      <w:r w:rsidR="0081564E">
        <w:rPr>
          <w:rFonts w:ascii="Book Antiqua" w:hAnsi="Book Antiqua"/>
          <w:sz w:val="24"/>
        </w:rPr>
        <w:t xml:space="preserve"> </w:t>
      </w:r>
      <w:r w:rsidR="0081564E" w:rsidRPr="0081564E">
        <w:rPr>
          <w:rFonts w:ascii="Book Antiqua" w:hAnsi="Book Antiqua"/>
          <w:sz w:val="24"/>
        </w:rPr>
        <w:t xml:space="preserve">pela </w:t>
      </w:r>
      <w:r>
        <w:rPr>
          <w:rFonts w:ascii="Book Antiqua" w:hAnsi="Book Antiqua"/>
          <w:sz w:val="24"/>
        </w:rPr>
        <w:t>“Odebrecht”</w:t>
      </w:r>
      <w:r w:rsidR="0081564E" w:rsidRPr="0081564E">
        <w:rPr>
          <w:rFonts w:ascii="Book Antiqua" w:hAnsi="Book Antiqua"/>
          <w:sz w:val="24"/>
        </w:rPr>
        <w:t xml:space="preserve"> no exterior, ainda que visem à mitigação da</w:t>
      </w:r>
      <w:r w:rsidR="0081564E">
        <w:rPr>
          <w:rFonts w:ascii="Book Antiqua" w:hAnsi="Book Antiqua"/>
          <w:sz w:val="24"/>
        </w:rPr>
        <w:t xml:space="preserve"> </w:t>
      </w:r>
      <w:r w:rsidR="0081564E" w:rsidRPr="0081564E">
        <w:rPr>
          <w:rFonts w:ascii="Book Antiqua" w:hAnsi="Book Antiqua"/>
          <w:sz w:val="24"/>
        </w:rPr>
        <w:t xml:space="preserve">responsabilidade da empresa por fatos relacionados à Operação </w:t>
      </w:r>
      <w:proofErr w:type="spellStart"/>
      <w:r w:rsidR="0081564E" w:rsidRPr="0081564E">
        <w:rPr>
          <w:rFonts w:ascii="Book Antiqua" w:hAnsi="Book Antiqua"/>
          <w:sz w:val="24"/>
        </w:rPr>
        <w:t>LavaJato</w:t>
      </w:r>
      <w:proofErr w:type="spellEnd"/>
      <w:r w:rsidR="0081564E" w:rsidRPr="0081564E">
        <w:rPr>
          <w:rFonts w:ascii="Book Antiqua" w:hAnsi="Book Antiqua"/>
          <w:sz w:val="24"/>
        </w:rPr>
        <w:t xml:space="preserve">, </w:t>
      </w:r>
      <w:r w:rsidR="0081564E" w:rsidRPr="0081564E">
        <w:rPr>
          <w:rFonts w:ascii="Book Antiqua" w:hAnsi="Book Antiqua"/>
          <w:b/>
          <w:sz w:val="24"/>
          <w:u w:val="single"/>
        </w:rPr>
        <w:t xml:space="preserve">não correspondem às atribuições específicas dos membros do </w:t>
      </w:r>
      <w:r>
        <w:rPr>
          <w:rFonts w:ascii="Book Antiqua" w:hAnsi="Book Antiqua"/>
          <w:b/>
          <w:sz w:val="24"/>
          <w:u w:val="single"/>
        </w:rPr>
        <w:t>“</w:t>
      </w:r>
      <w:r w:rsidR="0081564E" w:rsidRPr="0081564E">
        <w:rPr>
          <w:rFonts w:ascii="Book Antiqua" w:hAnsi="Book Antiqua"/>
          <w:b/>
          <w:sz w:val="24"/>
          <w:u w:val="single"/>
        </w:rPr>
        <w:t>MPF</w:t>
      </w:r>
      <w:r>
        <w:rPr>
          <w:rFonts w:ascii="Book Antiqua" w:hAnsi="Book Antiqua"/>
          <w:b/>
          <w:sz w:val="24"/>
          <w:u w:val="single"/>
        </w:rPr>
        <w:t>”</w:t>
      </w:r>
      <w:r w:rsidR="0081564E" w:rsidRPr="0081564E">
        <w:rPr>
          <w:rFonts w:ascii="Book Antiqua" w:hAnsi="Book Antiqua"/>
          <w:b/>
          <w:sz w:val="24"/>
          <w:u w:val="single"/>
        </w:rPr>
        <w:t xml:space="preserve"> em exercício na Força-Tarefa respectiva, ou com a competência jurisdicional do Juízo da 13ª Vara Federal.</w:t>
      </w:r>
    </w:p>
    <w:p w14:paraId="797543D3" w14:textId="22B7E84B" w:rsidR="0081564E" w:rsidRDefault="0081564E" w:rsidP="0081564E">
      <w:pPr>
        <w:spacing w:line="360" w:lineRule="auto"/>
        <w:ind w:firstLine="1418"/>
        <w:contextualSpacing/>
        <w:jc w:val="both"/>
        <w:rPr>
          <w:rFonts w:ascii="Book Antiqua" w:hAnsi="Book Antiqua"/>
          <w:b/>
          <w:sz w:val="24"/>
          <w:u w:val="single"/>
        </w:rPr>
      </w:pPr>
    </w:p>
    <w:p w14:paraId="4D4CA292" w14:textId="77777777" w:rsidR="00666BE2" w:rsidRDefault="00666BE2" w:rsidP="00666BE2">
      <w:pPr>
        <w:spacing w:line="360" w:lineRule="auto"/>
        <w:ind w:firstLine="1418"/>
        <w:contextualSpacing/>
        <w:jc w:val="both"/>
        <w:rPr>
          <w:rFonts w:ascii="Book Antiqua" w:hAnsi="Book Antiqua"/>
          <w:sz w:val="24"/>
        </w:rPr>
      </w:pPr>
      <w:r>
        <w:rPr>
          <w:rFonts w:ascii="Book Antiqua" w:hAnsi="Book Antiqua"/>
          <w:sz w:val="24"/>
        </w:rPr>
        <w:t>Por se enquadrar em situação idêntica, necessário se faz trazer à baila o entendimento de Vossa Excelência nos autos da “ADPF” nº 568, que no bojo daquele processo assim se manifestou:</w:t>
      </w:r>
    </w:p>
    <w:p w14:paraId="34031FE7" w14:textId="77777777" w:rsidR="00666BE2" w:rsidRDefault="00666BE2" w:rsidP="00666BE2">
      <w:pPr>
        <w:spacing w:line="360" w:lineRule="auto"/>
        <w:contextualSpacing/>
        <w:jc w:val="both"/>
        <w:rPr>
          <w:rFonts w:ascii="Book Antiqua" w:hAnsi="Book Antiqua"/>
          <w:sz w:val="24"/>
        </w:rPr>
      </w:pPr>
    </w:p>
    <w:p w14:paraId="14BF34D8" w14:textId="1B3390FB" w:rsidR="00666BE2" w:rsidRPr="00666BE2" w:rsidRDefault="00666BE2" w:rsidP="00666BE2">
      <w:pPr>
        <w:spacing w:line="240" w:lineRule="auto"/>
        <w:ind w:left="3119"/>
        <w:contextualSpacing/>
        <w:jc w:val="both"/>
        <w:rPr>
          <w:rFonts w:ascii="Book Antiqua" w:hAnsi="Book Antiqua"/>
          <w:sz w:val="20"/>
          <w:szCs w:val="20"/>
        </w:rPr>
      </w:pPr>
      <w:r w:rsidRPr="00666BE2">
        <w:rPr>
          <w:rFonts w:ascii="Book Antiqua" w:hAnsi="Book Antiqua"/>
          <w:sz w:val="20"/>
          <w:szCs w:val="20"/>
        </w:rPr>
        <w:t>“</w:t>
      </w:r>
      <w:proofErr w:type="gramStart"/>
      <w:r w:rsidRPr="00666BE2">
        <w:rPr>
          <w:rFonts w:ascii="Book Antiqua" w:hAnsi="Book Antiqua"/>
          <w:sz w:val="20"/>
          <w:szCs w:val="20"/>
        </w:rPr>
        <w:t>não</w:t>
      </w:r>
      <w:proofErr w:type="gramEnd"/>
      <w:r w:rsidRPr="00666BE2">
        <w:rPr>
          <w:rFonts w:ascii="Book Antiqua" w:hAnsi="Book Antiqua"/>
          <w:sz w:val="20"/>
          <w:szCs w:val="20"/>
        </w:rPr>
        <w:t xml:space="preserve"> há qualquer fundamento de ordem constitucional, legal ou contratual para determinar que a administração desse dinheiro seja feito pelo MPF ou com a participação do MPF”</w:t>
      </w:r>
    </w:p>
    <w:p w14:paraId="6AEA92F6" w14:textId="77777777" w:rsidR="00666BE2" w:rsidRDefault="00666BE2" w:rsidP="00677483">
      <w:pPr>
        <w:spacing w:line="360" w:lineRule="auto"/>
        <w:ind w:firstLine="1418"/>
        <w:contextualSpacing/>
        <w:jc w:val="both"/>
        <w:rPr>
          <w:rFonts w:ascii="Book Antiqua" w:hAnsi="Book Antiqua"/>
          <w:sz w:val="24"/>
        </w:rPr>
      </w:pPr>
    </w:p>
    <w:p w14:paraId="2F9F1918" w14:textId="4B1A222D" w:rsidR="00666BE2" w:rsidRDefault="00666BE2" w:rsidP="00677483">
      <w:pPr>
        <w:spacing w:line="360" w:lineRule="auto"/>
        <w:ind w:firstLine="1418"/>
        <w:contextualSpacing/>
        <w:jc w:val="both"/>
        <w:rPr>
          <w:rFonts w:ascii="Book Antiqua" w:hAnsi="Book Antiqua"/>
          <w:sz w:val="24"/>
        </w:rPr>
      </w:pPr>
      <w:r>
        <w:rPr>
          <w:rFonts w:ascii="Book Antiqua" w:hAnsi="Book Antiqua"/>
          <w:sz w:val="24"/>
        </w:rPr>
        <w:t xml:space="preserve">Levando em consideração a Medida Cautelar proferida naqueles autos, caberia à “Odebrecht”, na hipótese, tratar da situação com a Advocacia-Geral da União, a Controladoria-Geral da União, com a Comissão de Valores Imobiliários, com o Tribunal de Contas da União, com o Conselho Administrativo de Defesa Econômica, e outras autoridades da União – “visando disponibilizar </w:t>
      </w:r>
      <w:r w:rsidR="007746F4">
        <w:rPr>
          <w:rFonts w:ascii="Book Antiqua" w:hAnsi="Book Antiqua"/>
          <w:sz w:val="24"/>
        </w:rPr>
        <w:t>os valores que se destinam ao Brasil”.</w:t>
      </w:r>
    </w:p>
    <w:p w14:paraId="449DED3E" w14:textId="79A335A4" w:rsidR="007746F4" w:rsidRDefault="007746F4" w:rsidP="00677483">
      <w:pPr>
        <w:spacing w:line="360" w:lineRule="auto"/>
        <w:ind w:firstLine="1418"/>
        <w:contextualSpacing/>
        <w:jc w:val="both"/>
        <w:rPr>
          <w:rFonts w:ascii="Book Antiqua" w:hAnsi="Book Antiqua"/>
          <w:sz w:val="24"/>
        </w:rPr>
      </w:pPr>
    </w:p>
    <w:p w14:paraId="054DD7C8" w14:textId="2217EFB4" w:rsidR="007746F4" w:rsidRDefault="007746F4" w:rsidP="00677483">
      <w:pPr>
        <w:spacing w:line="360" w:lineRule="auto"/>
        <w:ind w:firstLine="1418"/>
        <w:contextualSpacing/>
        <w:jc w:val="both"/>
        <w:rPr>
          <w:rFonts w:ascii="Book Antiqua" w:hAnsi="Book Antiqua"/>
          <w:sz w:val="24"/>
        </w:rPr>
      </w:pPr>
      <w:r>
        <w:rPr>
          <w:rFonts w:ascii="Book Antiqua" w:hAnsi="Book Antiqua"/>
          <w:sz w:val="24"/>
        </w:rPr>
        <w:t xml:space="preserve">Fica evidente, por conseguinte, que </w:t>
      </w:r>
      <w:proofErr w:type="gramStart"/>
      <w:r>
        <w:rPr>
          <w:rFonts w:ascii="Book Antiqua" w:hAnsi="Book Antiqua"/>
          <w:sz w:val="24"/>
        </w:rPr>
        <w:t>a atuação dos agentes públicos exorbitaram</w:t>
      </w:r>
      <w:proofErr w:type="gramEnd"/>
      <w:r>
        <w:rPr>
          <w:rFonts w:ascii="Book Antiqua" w:hAnsi="Book Antiqua"/>
          <w:sz w:val="24"/>
        </w:rPr>
        <w:t xml:space="preserve"> as atribuições conferidas pela Constituição Federal, especialmente </w:t>
      </w:r>
      <w:r>
        <w:rPr>
          <w:rFonts w:ascii="Book Antiqua" w:hAnsi="Book Antiqua"/>
          <w:sz w:val="24"/>
        </w:rPr>
        <w:lastRenderedPageBreak/>
        <w:t xml:space="preserve">no artigo 129, que, também nas palavras do Ministro Alexandre de Moraes, </w:t>
      </w:r>
      <w:r w:rsidR="00F42F6A">
        <w:rPr>
          <w:rFonts w:ascii="Book Antiqua" w:hAnsi="Book Antiqua"/>
          <w:sz w:val="24"/>
        </w:rPr>
        <w:t>“não alcançam a fixação sobre destinação de receita pública”.</w:t>
      </w:r>
    </w:p>
    <w:p w14:paraId="62056382" w14:textId="77777777" w:rsidR="00666BE2" w:rsidRDefault="00666BE2" w:rsidP="00677483">
      <w:pPr>
        <w:spacing w:line="360" w:lineRule="auto"/>
        <w:ind w:firstLine="1418"/>
        <w:contextualSpacing/>
        <w:jc w:val="both"/>
        <w:rPr>
          <w:rFonts w:ascii="Book Antiqua" w:hAnsi="Book Antiqua"/>
          <w:sz w:val="24"/>
        </w:rPr>
      </w:pPr>
    </w:p>
    <w:p w14:paraId="7CAE52AF" w14:textId="3C05D2F0" w:rsidR="00677483" w:rsidRDefault="00677483" w:rsidP="00F42F6A">
      <w:pPr>
        <w:spacing w:line="360" w:lineRule="auto"/>
        <w:ind w:firstLine="1418"/>
        <w:contextualSpacing/>
        <w:jc w:val="both"/>
        <w:rPr>
          <w:rFonts w:ascii="Book Antiqua" w:hAnsi="Book Antiqua"/>
          <w:sz w:val="24"/>
        </w:rPr>
      </w:pPr>
      <w:r>
        <w:rPr>
          <w:rFonts w:ascii="Book Antiqua" w:hAnsi="Book Antiqua"/>
          <w:sz w:val="24"/>
        </w:rPr>
        <w:t>Sendo assim, percebe-se a</w:t>
      </w:r>
      <w:r w:rsidRPr="00677483">
        <w:rPr>
          <w:rFonts w:ascii="Book Antiqua" w:hAnsi="Book Antiqua"/>
          <w:sz w:val="24"/>
        </w:rPr>
        <w:t xml:space="preserve"> ocorr</w:t>
      </w:r>
      <w:r>
        <w:rPr>
          <w:rFonts w:ascii="Book Antiqua" w:hAnsi="Book Antiqua"/>
          <w:sz w:val="24"/>
        </w:rPr>
        <w:t>ência de</w:t>
      </w:r>
      <w:r w:rsidRPr="00677483">
        <w:rPr>
          <w:rFonts w:ascii="Book Antiqua" w:hAnsi="Book Antiqua"/>
          <w:sz w:val="24"/>
        </w:rPr>
        <w:t xml:space="preserve"> ilegal</w:t>
      </w:r>
      <w:r>
        <w:rPr>
          <w:rFonts w:ascii="Book Antiqua" w:hAnsi="Book Antiqua"/>
          <w:sz w:val="24"/>
        </w:rPr>
        <w:t xml:space="preserve"> </w:t>
      </w:r>
      <w:r w:rsidRPr="00677483">
        <w:rPr>
          <w:rFonts w:ascii="Book Antiqua" w:hAnsi="Book Antiqua"/>
          <w:sz w:val="24"/>
        </w:rPr>
        <w:t xml:space="preserve">desvirtuamento na execução do acordo realizado entre a </w:t>
      </w:r>
      <w:r w:rsidR="00F42F6A">
        <w:rPr>
          <w:rFonts w:ascii="Book Antiqua" w:hAnsi="Book Antiqua"/>
          <w:sz w:val="24"/>
        </w:rPr>
        <w:t>“Odebrecht” e o Ministério Público Federal (de Curitiba), na medida em que definiu o controle de verbas públicas a cargo do Órgão Ministerial em contrariedade à Constituição Federal de 1988.</w:t>
      </w:r>
    </w:p>
    <w:p w14:paraId="06DAF0BF" w14:textId="18528D81" w:rsidR="00F42F6A" w:rsidRDefault="00F42F6A" w:rsidP="00F42F6A">
      <w:pPr>
        <w:spacing w:line="360" w:lineRule="auto"/>
        <w:ind w:firstLine="1418"/>
        <w:contextualSpacing/>
        <w:jc w:val="both"/>
        <w:rPr>
          <w:rFonts w:ascii="Book Antiqua" w:hAnsi="Book Antiqua"/>
          <w:sz w:val="24"/>
        </w:rPr>
      </w:pPr>
    </w:p>
    <w:p w14:paraId="78251308" w14:textId="019B0331" w:rsidR="00B357EA" w:rsidRDefault="00B357EA" w:rsidP="00B357EA">
      <w:pPr>
        <w:spacing w:line="360" w:lineRule="auto"/>
        <w:ind w:firstLine="1418"/>
        <w:contextualSpacing/>
        <w:jc w:val="both"/>
        <w:rPr>
          <w:rFonts w:ascii="Book Antiqua" w:hAnsi="Book Antiqua"/>
          <w:sz w:val="24"/>
        </w:rPr>
      </w:pPr>
      <w:r>
        <w:rPr>
          <w:rFonts w:ascii="Book Antiqua" w:hAnsi="Book Antiqua"/>
          <w:sz w:val="24"/>
        </w:rPr>
        <w:t xml:space="preserve">Não bastasse todos os argumentos, aponte-se </w:t>
      </w:r>
      <w:r w:rsidRPr="00B357EA">
        <w:rPr>
          <w:rFonts w:ascii="Book Antiqua" w:hAnsi="Book Antiqua"/>
          <w:sz w:val="24"/>
        </w:rPr>
        <w:t>que o depósito dos valores pagos pela Petrobras</w:t>
      </w:r>
      <w:r>
        <w:rPr>
          <w:rFonts w:ascii="Book Antiqua" w:hAnsi="Book Antiqua"/>
          <w:sz w:val="24"/>
        </w:rPr>
        <w:t xml:space="preserve"> </w:t>
      </w:r>
      <w:r w:rsidRPr="00B357EA">
        <w:rPr>
          <w:rFonts w:ascii="Book Antiqua" w:hAnsi="Book Antiqua"/>
          <w:sz w:val="24"/>
        </w:rPr>
        <w:t>deveria ter ocorrido em favor do Tesouro Nacional, cabendo à União, por</w:t>
      </w:r>
      <w:r>
        <w:rPr>
          <w:rFonts w:ascii="Book Antiqua" w:hAnsi="Book Antiqua"/>
          <w:sz w:val="24"/>
        </w:rPr>
        <w:t xml:space="preserve"> </w:t>
      </w:r>
      <w:r w:rsidRPr="00B357EA">
        <w:rPr>
          <w:rFonts w:ascii="Book Antiqua" w:hAnsi="Book Antiqua"/>
          <w:sz w:val="24"/>
        </w:rPr>
        <w:t>meio do Congresso Nacional, definir a destinação do montante, em</w:t>
      </w:r>
      <w:r>
        <w:rPr>
          <w:rFonts w:ascii="Book Antiqua" w:hAnsi="Book Antiqua"/>
          <w:sz w:val="24"/>
        </w:rPr>
        <w:t xml:space="preserve"> </w:t>
      </w:r>
      <w:r w:rsidRPr="00B357EA">
        <w:rPr>
          <w:rFonts w:ascii="Book Antiqua" w:hAnsi="Book Antiqua"/>
          <w:sz w:val="24"/>
        </w:rPr>
        <w:t>conformidade com os princípios da unidade e universalidade</w:t>
      </w:r>
      <w:r>
        <w:rPr>
          <w:rFonts w:ascii="Book Antiqua" w:hAnsi="Book Antiqua"/>
          <w:sz w:val="24"/>
        </w:rPr>
        <w:t xml:space="preserve"> </w:t>
      </w:r>
      <w:r w:rsidRPr="00B357EA">
        <w:rPr>
          <w:rFonts w:ascii="Book Antiqua" w:hAnsi="Book Antiqua"/>
          <w:sz w:val="24"/>
        </w:rPr>
        <w:t>orçamentárias</w:t>
      </w:r>
      <w:r>
        <w:rPr>
          <w:rFonts w:ascii="Book Antiqua" w:hAnsi="Book Antiqua"/>
          <w:sz w:val="24"/>
        </w:rPr>
        <w:t xml:space="preserve">. </w:t>
      </w:r>
    </w:p>
    <w:p w14:paraId="32D62A98" w14:textId="5D2CE11C" w:rsidR="00B357EA" w:rsidRDefault="00B357EA" w:rsidP="00B357EA">
      <w:pPr>
        <w:spacing w:line="360" w:lineRule="auto"/>
        <w:ind w:firstLine="1418"/>
        <w:contextualSpacing/>
        <w:jc w:val="both"/>
        <w:rPr>
          <w:rFonts w:ascii="Book Antiqua" w:hAnsi="Book Antiqua"/>
          <w:sz w:val="24"/>
        </w:rPr>
      </w:pPr>
    </w:p>
    <w:p w14:paraId="7978EAB2" w14:textId="242CA4C3" w:rsidR="00D274E4" w:rsidRDefault="00B357EA" w:rsidP="00274F7A">
      <w:pPr>
        <w:spacing w:line="360" w:lineRule="auto"/>
        <w:ind w:firstLine="1418"/>
        <w:contextualSpacing/>
        <w:jc w:val="both"/>
        <w:rPr>
          <w:rFonts w:ascii="Book Antiqua" w:hAnsi="Book Antiqua"/>
          <w:sz w:val="24"/>
        </w:rPr>
      </w:pPr>
      <w:r>
        <w:rPr>
          <w:rFonts w:ascii="Book Antiqua" w:hAnsi="Book Antiqua"/>
          <w:sz w:val="24"/>
        </w:rPr>
        <w:t>O</w:t>
      </w:r>
      <w:r w:rsidRPr="00B357EA">
        <w:rPr>
          <w:rFonts w:ascii="Book Antiqua" w:hAnsi="Book Antiqua"/>
          <w:sz w:val="24"/>
        </w:rPr>
        <w:t>s orçamentos anuais são</w:t>
      </w:r>
      <w:r>
        <w:rPr>
          <w:rFonts w:ascii="Book Antiqua" w:hAnsi="Book Antiqua"/>
          <w:sz w:val="24"/>
        </w:rPr>
        <w:t xml:space="preserve"> </w:t>
      </w:r>
      <w:r w:rsidRPr="00B357EA">
        <w:rPr>
          <w:rFonts w:ascii="Book Antiqua" w:hAnsi="Book Antiqua"/>
          <w:sz w:val="24"/>
        </w:rPr>
        <w:t>estabelecidos por leis de iniciativa do Poder Executivo, que são</w:t>
      </w:r>
      <w:r>
        <w:rPr>
          <w:rFonts w:ascii="Book Antiqua" w:hAnsi="Book Antiqua"/>
          <w:sz w:val="24"/>
        </w:rPr>
        <w:t xml:space="preserve"> </w:t>
      </w:r>
      <w:r w:rsidRPr="00B357EA">
        <w:rPr>
          <w:rFonts w:ascii="Book Antiqua" w:hAnsi="Book Antiqua"/>
          <w:sz w:val="24"/>
        </w:rPr>
        <w:t>discutidas e votadas pelo Congresso Nacional, nos termos do</w:t>
      </w:r>
      <w:r>
        <w:rPr>
          <w:rFonts w:ascii="Book Antiqua" w:hAnsi="Book Antiqua"/>
          <w:sz w:val="24"/>
        </w:rPr>
        <w:t xml:space="preserve"> </w:t>
      </w:r>
      <w:r w:rsidRPr="00B357EA">
        <w:rPr>
          <w:rFonts w:ascii="Book Antiqua" w:hAnsi="Book Antiqua"/>
          <w:sz w:val="24"/>
        </w:rPr>
        <w:t>art</w:t>
      </w:r>
      <w:r w:rsidR="00F42F6A">
        <w:rPr>
          <w:rFonts w:ascii="Book Antiqua" w:hAnsi="Book Antiqua"/>
          <w:sz w:val="24"/>
        </w:rPr>
        <w:t>igo</w:t>
      </w:r>
      <w:r w:rsidRPr="00B357EA">
        <w:rPr>
          <w:rFonts w:ascii="Book Antiqua" w:hAnsi="Book Antiqua"/>
          <w:sz w:val="24"/>
        </w:rPr>
        <w:t xml:space="preserve"> 166 da C</w:t>
      </w:r>
      <w:r w:rsidR="005B15CF">
        <w:rPr>
          <w:rFonts w:ascii="Book Antiqua" w:hAnsi="Book Antiqua"/>
          <w:sz w:val="24"/>
        </w:rPr>
        <w:t xml:space="preserve">onstituição </w:t>
      </w:r>
      <w:r w:rsidRPr="00B357EA">
        <w:rPr>
          <w:rFonts w:ascii="Book Antiqua" w:hAnsi="Book Antiqua"/>
          <w:sz w:val="24"/>
        </w:rPr>
        <w:t>F</w:t>
      </w:r>
      <w:r w:rsidR="005B15CF">
        <w:rPr>
          <w:rFonts w:ascii="Book Antiqua" w:hAnsi="Book Antiqua"/>
          <w:sz w:val="24"/>
        </w:rPr>
        <w:t>ederal</w:t>
      </w:r>
      <w:r w:rsidRPr="00B357EA">
        <w:rPr>
          <w:rFonts w:ascii="Book Antiqua" w:hAnsi="Book Antiqua"/>
          <w:sz w:val="24"/>
        </w:rPr>
        <w:t xml:space="preserve">. Ao destinar o valor pago pela </w:t>
      </w:r>
      <w:r w:rsidR="00F42F6A">
        <w:rPr>
          <w:rFonts w:ascii="Book Antiqua" w:hAnsi="Book Antiqua"/>
          <w:sz w:val="24"/>
        </w:rPr>
        <w:t>Odebrecht</w:t>
      </w:r>
      <w:r w:rsidRPr="00B357EA">
        <w:rPr>
          <w:rFonts w:ascii="Book Antiqua" w:hAnsi="Book Antiqua"/>
          <w:sz w:val="24"/>
        </w:rPr>
        <w:t xml:space="preserve"> a fins</w:t>
      </w:r>
      <w:r>
        <w:rPr>
          <w:rFonts w:ascii="Book Antiqua" w:hAnsi="Book Antiqua"/>
          <w:sz w:val="24"/>
        </w:rPr>
        <w:t xml:space="preserve"> </w:t>
      </w:r>
      <w:r w:rsidRPr="00B357EA">
        <w:rPr>
          <w:rFonts w:ascii="Book Antiqua" w:hAnsi="Book Antiqua"/>
          <w:sz w:val="24"/>
        </w:rPr>
        <w:t xml:space="preserve">específicos, o acordo entre o </w:t>
      </w:r>
      <w:r w:rsidR="00F42F6A">
        <w:rPr>
          <w:rFonts w:ascii="Book Antiqua" w:hAnsi="Book Antiqua"/>
          <w:sz w:val="24"/>
        </w:rPr>
        <w:t>“</w:t>
      </w:r>
      <w:r w:rsidRPr="00B357EA">
        <w:rPr>
          <w:rFonts w:ascii="Book Antiqua" w:hAnsi="Book Antiqua"/>
          <w:sz w:val="24"/>
        </w:rPr>
        <w:t>MPF</w:t>
      </w:r>
      <w:r w:rsidR="00F42F6A">
        <w:rPr>
          <w:rFonts w:ascii="Book Antiqua" w:hAnsi="Book Antiqua"/>
          <w:sz w:val="24"/>
        </w:rPr>
        <w:t xml:space="preserve">” </w:t>
      </w:r>
      <w:r w:rsidRPr="00B357EA">
        <w:rPr>
          <w:rFonts w:ascii="Book Antiqua" w:hAnsi="Book Antiqua"/>
          <w:sz w:val="24"/>
        </w:rPr>
        <w:t xml:space="preserve">e a </w:t>
      </w:r>
      <w:r w:rsidR="00F42F6A">
        <w:rPr>
          <w:rFonts w:ascii="Book Antiqua" w:hAnsi="Book Antiqua"/>
          <w:sz w:val="24"/>
        </w:rPr>
        <w:t>referida empresa</w:t>
      </w:r>
      <w:r w:rsidRPr="00B357EA">
        <w:rPr>
          <w:rFonts w:ascii="Book Antiqua" w:hAnsi="Book Antiqua"/>
          <w:sz w:val="24"/>
        </w:rPr>
        <w:t>, homologado</w:t>
      </w:r>
      <w:r>
        <w:rPr>
          <w:rFonts w:ascii="Book Antiqua" w:hAnsi="Book Antiqua"/>
          <w:sz w:val="24"/>
        </w:rPr>
        <w:t xml:space="preserve"> </w:t>
      </w:r>
      <w:r w:rsidRPr="00B357EA">
        <w:rPr>
          <w:rFonts w:ascii="Book Antiqua" w:hAnsi="Book Antiqua"/>
          <w:sz w:val="24"/>
        </w:rPr>
        <w:t>pela Justiça Federal, invadiu competência inerente aos Poderes</w:t>
      </w:r>
      <w:r>
        <w:rPr>
          <w:rFonts w:ascii="Book Antiqua" w:hAnsi="Book Antiqua"/>
          <w:sz w:val="24"/>
        </w:rPr>
        <w:t xml:space="preserve"> </w:t>
      </w:r>
      <w:r w:rsidRPr="00B357EA">
        <w:rPr>
          <w:rFonts w:ascii="Book Antiqua" w:hAnsi="Book Antiqua"/>
          <w:sz w:val="24"/>
        </w:rPr>
        <w:t>Executivo e Legislativo, ceifando a atribuição do Congresso</w:t>
      </w:r>
      <w:r>
        <w:rPr>
          <w:rFonts w:ascii="Book Antiqua" w:hAnsi="Book Antiqua"/>
          <w:sz w:val="24"/>
        </w:rPr>
        <w:t xml:space="preserve"> </w:t>
      </w:r>
      <w:r w:rsidRPr="00B357EA">
        <w:rPr>
          <w:rFonts w:ascii="Book Antiqua" w:hAnsi="Book Antiqua"/>
          <w:sz w:val="24"/>
        </w:rPr>
        <w:t>nacional de controlar as operações financeiras e orçamentárias</w:t>
      </w:r>
      <w:r>
        <w:rPr>
          <w:rFonts w:ascii="Book Antiqua" w:hAnsi="Book Antiqua"/>
          <w:sz w:val="24"/>
        </w:rPr>
        <w:t xml:space="preserve"> </w:t>
      </w:r>
      <w:r w:rsidRPr="00B357EA">
        <w:rPr>
          <w:rFonts w:ascii="Book Antiqua" w:hAnsi="Book Antiqua"/>
          <w:sz w:val="24"/>
        </w:rPr>
        <w:t>de todos os Poderes e órgãos da União, em nítida ofensa ao</w:t>
      </w:r>
      <w:r>
        <w:rPr>
          <w:rFonts w:ascii="Book Antiqua" w:hAnsi="Book Antiqua"/>
          <w:sz w:val="24"/>
        </w:rPr>
        <w:t xml:space="preserve"> </w:t>
      </w:r>
      <w:r w:rsidRPr="00B357EA">
        <w:rPr>
          <w:rFonts w:ascii="Book Antiqua" w:hAnsi="Book Antiqua"/>
          <w:sz w:val="24"/>
        </w:rPr>
        <w:t>princípio da separação de poderes.</w:t>
      </w:r>
      <w:r w:rsidRPr="00B357EA">
        <w:rPr>
          <w:rFonts w:ascii="Book Antiqua" w:hAnsi="Book Antiqua"/>
          <w:sz w:val="24"/>
        </w:rPr>
        <w:cr/>
      </w:r>
    </w:p>
    <w:p w14:paraId="491C7210" w14:textId="65385483" w:rsidR="0088262F" w:rsidRDefault="00D274E4" w:rsidP="00274F7A">
      <w:pPr>
        <w:spacing w:line="360" w:lineRule="auto"/>
        <w:ind w:firstLine="1418"/>
        <w:contextualSpacing/>
        <w:jc w:val="both"/>
        <w:rPr>
          <w:rFonts w:ascii="Book Antiqua" w:hAnsi="Book Antiqua"/>
          <w:sz w:val="24"/>
        </w:rPr>
      </w:pPr>
      <w:r>
        <w:rPr>
          <w:rFonts w:ascii="Book Antiqua" w:hAnsi="Book Antiqua"/>
          <w:sz w:val="24"/>
        </w:rPr>
        <w:t>A</w:t>
      </w:r>
      <w:r w:rsidR="0088262F">
        <w:rPr>
          <w:rFonts w:ascii="Book Antiqua" w:hAnsi="Book Antiqua"/>
          <w:sz w:val="24"/>
        </w:rPr>
        <w:t>pós ser provocado a se manifestar no pedido de Medida de Cautelar nos autos da ADPF acima mencionada, foi que o Ministro Alexandre de Moraes proferiu Decisão nos autos da ação constitucional, no sentido de suspender</w:t>
      </w:r>
      <w:r w:rsidR="0088262F" w:rsidRPr="0088262F">
        <w:t xml:space="preserve"> </w:t>
      </w:r>
      <w:r w:rsidR="0088262F" w:rsidRPr="0088262F">
        <w:rPr>
          <w:rFonts w:ascii="Book Antiqua" w:hAnsi="Book Antiqua"/>
          <w:sz w:val="24"/>
        </w:rPr>
        <w:t>todos os efeitos da decisão judicial proferida pelo</w:t>
      </w:r>
      <w:r w:rsidR="0088262F">
        <w:rPr>
          <w:rFonts w:ascii="Book Antiqua" w:hAnsi="Book Antiqua"/>
          <w:sz w:val="24"/>
        </w:rPr>
        <w:t xml:space="preserve"> </w:t>
      </w:r>
      <w:r w:rsidR="0088262F" w:rsidRPr="0088262F">
        <w:rPr>
          <w:rFonts w:ascii="Book Antiqua" w:hAnsi="Book Antiqua"/>
          <w:sz w:val="24"/>
        </w:rPr>
        <w:t>Juízo da 13ª Vara Federal de Curitiba,</w:t>
      </w:r>
      <w:r w:rsidR="00274F7A">
        <w:rPr>
          <w:rFonts w:ascii="Book Antiqua" w:hAnsi="Book Antiqua"/>
          <w:sz w:val="24"/>
        </w:rPr>
        <w:t xml:space="preserve"> como se verifica abaixo</w:t>
      </w:r>
      <w:r w:rsidR="0088262F">
        <w:rPr>
          <w:rFonts w:ascii="Book Antiqua" w:hAnsi="Book Antiqua"/>
          <w:sz w:val="24"/>
        </w:rPr>
        <w:t xml:space="preserve">, </w:t>
      </w:r>
      <w:r w:rsidR="0088262F">
        <w:rPr>
          <w:rFonts w:ascii="Book Antiqua" w:hAnsi="Book Antiqua"/>
          <w:i/>
          <w:sz w:val="24"/>
        </w:rPr>
        <w:t xml:space="preserve">in </w:t>
      </w:r>
      <w:proofErr w:type="spellStart"/>
      <w:r w:rsidR="0088262F">
        <w:rPr>
          <w:rFonts w:ascii="Book Antiqua" w:hAnsi="Book Antiqua"/>
          <w:i/>
          <w:sz w:val="24"/>
        </w:rPr>
        <w:t>verbis</w:t>
      </w:r>
      <w:proofErr w:type="spellEnd"/>
      <w:r w:rsidR="0088262F">
        <w:rPr>
          <w:rFonts w:ascii="Book Antiqua" w:hAnsi="Book Antiqua"/>
          <w:sz w:val="24"/>
        </w:rPr>
        <w:t xml:space="preserve">: </w:t>
      </w:r>
    </w:p>
    <w:p w14:paraId="0E642DE3" w14:textId="34411DC1" w:rsidR="0088262F" w:rsidRPr="00274F7A" w:rsidRDefault="0088262F" w:rsidP="00274F7A">
      <w:pPr>
        <w:spacing w:line="240" w:lineRule="auto"/>
        <w:ind w:firstLine="1418"/>
        <w:contextualSpacing/>
        <w:jc w:val="both"/>
        <w:rPr>
          <w:rFonts w:ascii="Book Antiqua" w:hAnsi="Book Antiqua"/>
          <w:sz w:val="20"/>
        </w:rPr>
      </w:pPr>
    </w:p>
    <w:p w14:paraId="411F491C" w14:textId="7C651F52" w:rsidR="0088262F" w:rsidRDefault="0088262F" w:rsidP="0088262F">
      <w:pPr>
        <w:spacing w:line="240" w:lineRule="auto"/>
        <w:ind w:left="3119"/>
        <w:jc w:val="both"/>
        <w:rPr>
          <w:rFonts w:ascii="Book Antiqua" w:hAnsi="Book Antiqua"/>
          <w:sz w:val="20"/>
        </w:rPr>
      </w:pPr>
      <w:r w:rsidRPr="0088262F">
        <w:rPr>
          <w:rFonts w:ascii="Book Antiqua" w:hAnsi="Book Antiqua"/>
          <w:sz w:val="20"/>
        </w:rPr>
        <w:t>Presentes, portanto, o fumus boni iuris e o periculum i</w:t>
      </w:r>
      <w:r>
        <w:rPr>
          <w:rFonts w:ascii="Book Antiqua" w:hAnsi="Book Antiqua"/>
          <w:sz w:val="20"/>
        </w:rPr>
        <w:t xml:space="preserve">n </w:t>
      </w:r>
      <w:r w:rsidRPr="0088262F">
        <w:rPr>
          <w:rFonts w:ascii="Book Antiqua" w:hAnsi="Book Antiqua"/>
          <w:sz w:val="20"/>
        </w:rPr>
        <w:t>mora, requisitos necessários para a concessão da tutela cautel</w:t>
      </w:r>
      <w:r>
        <w:rPr>
          <w:rFonts w:ascii="Book Antiqua" w:hAnsi="Book Antiqua"/>
          <w:sz w:val="20"/>
        </w:rPr>
        <w:t xml:space="preserve">a </w:t>
      </w:r>
      <w:r w:rsidRPr="0088262F">
        <w:rPr>
          <w:rFonts w:ascii="Book Antiqua" w:hAnsi="Book Antiqua"/>
          <w:sz w:val="20"/>
        </w:rPr>
        <w:t xml:space="preserve">pleiteada pela Procuradoria-Geral da República, pois </w:t>
      </w:r>
      <w:r>
        <w:rPr>
          <w:rFonts w:ascii="Book Antiqua" w:hAnsi="Book Antiqua"/>
          <w:sz w:val="20"/>
        </w:rPr>
        <w:t xml:space="preserve"> </w:t>
      </w:r>
      <w:r w:rsidRPr="0088262F">
        <w:rPr>
          <w:rFonts w:ascii="Book Antiqua" w:hAnsi="Book Antiqua"/>
          <w:sz w:val="20"/>
        </w:rPr>
        <w:t xml:space="preserve">análise dos fatos demonstra a necessidade de suspensão integral da </w:t>
      </w:r>
      <w:r w:rsidRPr="0088262F">
        <w:rPr>
          <w:rFonts w:ascii="Book Antiqua" w:hAnsi="Book Antiqua"/>
          <w:sz w:val="20"/>
        </w:rPr>
        <w:lastRenderedPageBreak/>
        <w:t>eficácia do acordo celebrado entre Petrobras e Ministério Público Federal do Paraná – homologado perante a 13ª Vara Criminal Federal de Curitiba, em face da gravidade que envolve a discussão (ADI 3401 MC, Rel. Min. GILMAR MENDES, Pleno, decisão: 3/2/2005; ADI 425 MC, Rel. Min. PAULO BROSSARD, Tribunal Pleno, decisão: 4/4/1991; ADI 467 MC, Rel. Min. OCTÁVIO GALLOTTI, Tribunal Pleno, decisão: 3/4/1991; ADI 490 MC, Rel. Min. CELSO DE MELLO, Pleno, decisão: 6/12/1990; ADI 508 MC, Rel. Min. OCTÁVIO GALLOTTI, Pleno, decisão: 16/4/1991), bem como da plausibilidade inequívoca e dos evidentes riscos ao interesse público, de várias ordens, que a execução do ato poderá gerar ou, ainda, das prováveis repercussões pela manutenção da eficácia do ato impugnado, da relevância da questão constitucional e da relevância da fundamentação da arguição de inconstitucionalidade, além da ocorrência de periculum in mora, patente na comprovação de perigo de lesão irreparável, pela possibilidade de desvirtuamento de vultoso montante de dinheiro destinado ao Poder Público (ADI 173 MC, Rel. Min. MOREIRA ALVES, Tribunal Pleno, decisão: 9/3/1990; ADI 474 MC, Rel. Min. SEPÚLVEDA PERTENCE, Tribunal Pleno, decisão: 4/4/1991; ADI 718 MC, Rel. Min. CELSO DE MELLO, Tribunal Pleno, decisão: 3/8/1992; ADI 804 MC, Rel. Min. SEPÚLVEDA PERTENCE, Tribunal Pleno, decisão: 27/11/1992).</w:t>
      </w:r>
    </w:p>
    <w:p w14:paraId="4E6F7B15" w14:textId="1E10B69D" w:rsidR="0088262F" w:rsidRPr="0088262F" w:rsidRDefault="0088262F" w:rsidP="0088262F">
      <w:pPr>
        <w:spacing w:line="240" w:lineRule="auto"/>
        <w:ind w:left="3119"/>
        <w:jc w:val="both"/>
        <w:rPr>
          <w:rFonts w:ascii="Book Antiqua" w:hAnsi="Book Antiqua"/>
          <w:sz w:val="20"/>
        </w:rPr>
      </w:pPr>
      <w:r w:rsidRPr="0088262F">
        <w:rPr>
          <w:rFonts w:ascii="Book Antiqua" w:hAnsi="Book Antiqua"/>
          <w:sz w:val="20"/>
        </w:rPr>
        <w:t>Esse risco não pode ser descartado mesmo considerando as notícias</w:t>
      </w:r>
      <w:r>
        <w:rPr>
          <w:rFonts w:ascii="Book Antiqua" w:hAnsi="Book Antiqua"/>
          <w:sz w:val="20"/>
        </w:rPr>
        <w:t xml:space="preserve"> </w:t>
      </w:r>
      <w:r w:rsidRPr="0088262F">
        <w:rPr>
          <w:rFonts w:ascii="Book Antiqua" w:hAnsi="Book Antiqua"/>
          <w:sz w:val="20"/>
        </w:rPr>
        <w:t>veiculadas na imprensa a respeito da suspensão dos procedimentos para</w:t>
      </w:r>
      <w:r>
        <w:rPr>
          <w:rFonts w:ascii="Book Antiqua" w:hAnsi="Book Antiqua"/>
          <w:sz w:val="20"/>
        </w:rPr>
        <w:t xml:space="preserve"> </w:t>
      </w:r>
      <w:r w:rsidRPr="0088262F">
        <w:rPr>
          <w:rFonts w:ascii="Book Antiqua" w:hAnsi="Book Antiqua"/>
          <w:sz w:val="20"/>
        </w:rPr>
        <w:t>a constituição da fundação prevista no Acordo de Assunção de Obrigações,</w:t>
      </w:r>
      <w:r>
        <w:rPr>
          <w:rFonts w:ascii="Book Antiqua" w:hAnsi="Book Antiqua"/>
          <w:sz w:val="20"/>
        </w:rPr>
        <w:t xml:space="preserve"> </w:t>
      </w:r>
      <w:r w:rsidRPr="0088262F">
        <w:rPr>
          <w:rFonts w:ascii="Book Antiqua" w:hAnsi="Book Antiqua"/>
          <w:sz w:val="20"/>
        </w:rPr>
        <w:t>pois trata-se de medida precária implementada por órgão incompetente,</w:t>
      </w:r>
      <w:r>
        <w:rPr>
          <w:rFonts w:ascii="Book Antiqua" w:hAnsi="Book Antiqua"/>
          <w:sz w:val="20"/>
        </w:rPr>
        <w:t xml:space="preserve"> </w:t>
      </w:r>
      <w:r w:rsidRPr="0088262F">
        <w:rPr>
          <w:rFonts w:ascii="Book Antiqua" w:hAnsi="Book Antiqua"/>
          <w:sz w:val="20"/>
        </w:rPr>
        <w:t>inclusive por provocação dos interessados na validade do ato impugnado</w:t>
      </w:r>
      <w:r>
        <w:rPr>
          <w:rFonts w:ascii="Book Antiqua" w:hAnsi="Book Antiqua"/>
          <w:sz w:val="20"/>
        </w:rPr>
        <w:t xml:space="preserve"> </w:t>
      </w:r>
      <w:r w:rsidRPr="0088262F">
        <w:rPr>
          <w:rFonts w:ascii="Book Antiqua" w:hAnsi="Book Antiqua"/>
          <w:sz w:val="20"/>
        </w:rPr>
        <w:t>na presente arguição. Tudo recomenda, em especial o vulto dos recursos</w:t>
      </w:r>
      <w:r>
        <w:rPr>
          <w:rFonts w:ascii="Book Antiqua" w:hAnsi="Book Antiqua"/>
          <w:sz w:val="20"/>
        </w:rPr>
        <w:t xml:space="preserve"> </w:t>
      </w:r>
      <w:r w:rsidRPr="0088262F">
        <w:rPr>
          <w:rFonts w:ascii="Book Antiqua" w:hAnsi="Book Antiqua"/>
          <w:sz w:val="20"/>
        </w:rPr>
        <w:t>financeiros em disputa, a resolução do conflito sob a jurisdição do</w:t>
      </w:r>
      <w:r>
        <w:rPr>
          <w:rFonts w:ascii="Book Antiqua" w:hAnsi="Book Antiqua"/>
          <w:sz w:val="20"/>
        </w:rPr>
        <w:t xml:space="preserve"> </w:t>
      </w:r>
      <w:r w:rsidRPr="0088262F">
        <w:rPr>
          <w:rFonts w:ascii="Book Antiqua" w:hAnsi="Book Antiqua"/>
          <w:sz w:val="20"/>
        </w:rPr>
        <w:t>SUPREMO TRIBUNAL FEDERAL, em detrimento de quaisquer outras</w:t>
      </w:r>
      <w:r>
        <w:rPr>
          <w:rFonts w:ascii="Book Antiqua" w:hAnsi="Book Antiqua"/>
          <w:sz w:val="20"/>
        </w:rPr>
        <w:t xml:space="preserve"> </w:t>
      </w:r>
      <w:r w:rsidRPr="0088262F">
        <w:rPr>
          <w:rFonts w:ascii="Book Antiqua" w:hAnsi="Book Antiqua"/>
          <w:sz w:val="20"/>
        </w:rPr>
        <w:t>ações ou procedimentos com o mesmo objeto.</w:t>
      </w:r>
    </w:p>
    <w:p w14:paraId="119A7D27" w14:textId="77777777" w:rsidR="00940C6A" w:rsidRPr="00274F7A" w:rsidRDefault="00940C6A" w:rsidP="00274F7A">
      <w:pPr>
        <w:spacing w:line="240" w:lineRule="auto"/>
        <w:contextualSpacing/>
        <w:jc w:val="both"/>
        <w:rPr>
          <w:rFonts w:ascii="Book Antiqua" w:hAnsi="Book Antiqua"/>
          <w:sz w:val="20"/>
        </w:rPr>
      </w:pPr>
    </w:p>
    <w:p w14:paraId="6EBFEAD3" w14:textId="3244E9F5" w:rsidR="00940C6A" w:rsidRPr="00E67887" w:rsidRDefault="00940C6A" w:rsidP="00F42F6A">
      <w:pPr>
        <w:spacing w:line="360" w:lineRule="auto"/>
        <w:ind w:firstLine="1418"/>
        <w:contextualSpacing/>
        <w:jc w:val="both"/>
        <w:rPr>
          <w:rFonts w:ascii="Book Antiqua" w:hAnsi="Book Antiqua"/>
          <w:sz w:val="24"/>
        </w:rPr>
      </w:pPr>
      <w:r w:rsidRPr="00E67887">
        <w:rPr>
          <w:rFonts w:ascii="Book Antiqua" w:hAnsi="Book Antiqua"/>
          <w:sz w:val="24"/>
        </w:rPr>
        <w:t>Assim</w:t>
      </w:r>
      <w:r w:rsidR="00F42F6A">
        <w:rPr>
          <w:rFonts w:ascii="Book Antiqua" w:hAnsi="Book Antiqua"/>
          <w:sz w:val="24"/>
        </w:rPr>
        <w:t xml:space="preserve"> como no Acordo de Assunção de Compromissos, </w:t>
      </w:r>
      <w:r w:rsidRPr="00E67887">
        <w:rPr>
          <w:rFonts w:ascii="Book Antiqua" w:hAnsi="Book Antiqua"/>
          <w:b/>
          <w:sz w:val="24"/>
          <w:u w:val="single"/>
        </w:rPr>
        <w:t xml:space="preserve">sem qualquer </w:t>
      </w:r>
      <w:r w:rsidR="0088262F" w:rsidRPr="00E67887">
        <w:rPr>
          <w:rFonts w:ascii="Book Antiqua" w:hAnsi="Book Antiqua"/>
          <w:b/>
          <w:sz w:val="24"/>
          <w:u w:val="single"/>
        </w:rPr>
        <w:t>respaldo jurídico-legal</w:t>
      </w:r>
      <w:r w:rsidRPr="00E67887">
        <w:rPr>
          <w:rFonts w:ascii="Book Antiqua" w:hAnsi="Book Antiqua"/>
          <w:sz w:val="24"/>
        </w:rPr>
        <w:t xml:space="preserve"> o M. M. Juízo d</w:t>
      </w:r>
      <w:r w:rsidR="0088262F" w:rsidRPr="00E67887">
        <w:rPr>
          <w:rFonts w:ascii="Book Antiqua" w:hAnsi="Book Antiqua"/>
          <w:sz w:val="24"/>
        </w:rPr>
        <w:t>a 13ª Vara Federal</w:t>
      </w:r>
      <w:r w:rsidR="00F42F6A">
        <w:rPr>
          <w:rFonts w:ascii="Book Antiqua" w:hAnsi="Book Antiqua"/>
          <w:sz w:val="24"/>
        </w:rPr>
        <w:t xml:space="preserve">, na pessoa do Sr. Sérgio Moro, </w:t>
      </w:r>
      <w:r w:rsidR="00E67887" w:rsidRPr="00E67887">
        <w:rPr>
          <w:rFonts w:ascii="Book Antiqua" w:hAnsi="Book Antiqua"/>
          <w:sz w:val="24"/>
        </w:rPr>
        <w:t xml:space="preserve">concedeu a homologação do </w:t>
      </w:r>
      <w:r w:rsidR="00F42F6A">
        <w:rPr>
          <w:rFonts w:ascii="Book Antiqua" w:hAnsi="Book Antiqua"/>
          <w:sz w:val="24"/>
        </w:rPr>
        <w:t xml:space="preserve">Termo de Leniência, </w:t>
      </w:r>
      <w:r w:rsidRPr="00E67887">
        <w:rPr>
          <w:rFonts w:ascii="Book Antiqua" w:hAnsi="Book Antiqua"/>
          <w:sz w:val="24"/>
        </w:rPr>
        <w:t>contrariando tod</w:t>
      </w:r>
      <w:r w:rsidR="00E67887" w:rsidRPr="00E67887">
        <w:rPr>
          <w:rFonts w:ascii="Book Antiqua" w:hAnsi="Book Antiqua"/>
          <w:sz w:val="24"/>
        </w:rPr>
        <w:t>as as regras de ordem constitucional e legal</w:t>
      </w:r>
      <w:r w:rsidR="00F42F6A">
        <w:rPr>
          <w:rFonts w:ascii="Book Antiqua" w:hAnsi="Book Antiqua"/>
          <w:sz w:val="24"/>
        </w:rPr>
        <w:t>.</w:t>
      </w:r>
    </w:p>
    <w:p w14:paraId="53A0A08E" w14:textId="77777777" w:rsidR="00940C6A" w:rsidRPr="00E67887" w:rsidRDefault="00940C6A" w:rsidP="00F42F6A">
      <w:pPr>
        <w:spacing w:line="360" w:lineRule="auto"/>
        <w:ind w:firstLine="1418"/>
        <w:contextualSpacing/>
        <w:jc w:val="both"/>
        <w:rPr>
          <w:rFonts w:ascii="Book Antiqua" w:hAnsi="Book Antiqua"/>
          <w:sz w:val="20"/>
          <w:highlight w:val="yellow"/>
        </w:rPr>
      </w:pPr>
    </w:p>
    <w:p w14:paraId="543C43D2" w14:textId="510A40AE" w:rsidR="00940C6A" w:rsidRDefault="002F3971" w:rsidP="00F42F6A">
      <w:pPr>
        <w:spacing w:line="360" w:lineRule="auto"/>
        <w:ind w:firstLine="1418"/>
        <w:contextualSpacing/>
        <w:jc w:val="both"/>
        <w:rPr>
          <w:rFonts w:ascii="Book Antiqua" w:hAnsi="Book Antiqua"/>
          <w:b/>
          <w:sz w:val="24"/>
          <w:u w:val="single"/>
        </w:rPr>
      </w:pPr>
      <w:r w:rsidRPr="002F3971">
        <w:rPr>
          <w:rFonts w:ascii="Book Antiqua" w:hAnsi="Book Antiqua"/>
          <w:b/>
          <w:sz w:val="24"/>
          <w:u w:val="single"/>
        </w:rPr>
        <w:t xml:space="preserve">Dessa forma, a decisão judicial, inclusive as de natureza homologatória, que atribui a um órgão do Estado brasileiro – o Ministério Público Federal – o desempenho de função e obrigações que extrapolam os limites constitucionais de sua atuação e que implica verdadeira concentração de poderes entre a atividade de investigar e atuar </w:t>
      </w:r>
      <w:proofErr w:type="spellStart"/>
      <w:r w:rsidRPr="002F3971">
        <w:rPr>
          <w:rFonts w:ascii="Book Antiqua" w:hAnsi="Book Antiqua"/>
          <w:b/>
          <w:sz w:val="24"/>
          <w:u w:val="single"/>
        </w:rPr>
        <w:t>finalisticamente</w:t>
      </w:r>
      <w:proofErr w:type="spellEnd"/>
      <w:r w:rsidRPr="002F3971">
        <w:rPr>
          <w:rFonts w:ascii="Book Antiqua" w:hAnsi="Book Antiqua"/>
          <w:b/>
          <w:sz w:val="24"/>
          <w:u w:val="single"/>
        </w:rPr>
        <w:t xml:space="preserve"> nos </w:t>
      </w:r>
      <w:r w:rsidRPr="002F3971">
        <w:rPr>
          <w:rFonts w:ascii="Book Antiqua" w:hAnsi="Book Antiqua"/>
          <w:b/>
          <w:sz w:val="24"/>
          <w:u w:val="single"/>
        </w:rPr>
        <w:lastRenderedPageBreak/>
        <w:t xml:space="preserve">processos judiciais e de executar um orçamento bilionário, cuja receita provém de acordo internacional do qual não é parte nem interessado, viola princípios fundamentais do Estado Democrático de Direito, notadamente o da separação de poderes, além dos demais preceitos fundamentais </w:t>
      </w:r>
      <w:r>
        <w:rPr>
          <w:rFonts w:ascii="Book Antiqua" w:hAnsi="Book Antiqua"/>
          <w:b/>
          <w:sz w:val="24"/>
          <w:u w:val="single"/>
        </w:rPr>
        <w:t>sedimentados</w:t>
      </w:r>
      <w:r w:rsidR="00940C6A" w:rsidRPr="002F3971">
        <w:rPr>
          <w:rFonts w:ascii="Book Antiqua" w:hAnsi="Book Antiqua"/>
          <w:b/>
          <w:sz w:val="24"/>
          <w:u w:val="single"/>
        </w:rPr>
        <w:t>.</w:t>
      </w:r>
    </w:p>
    <w:p w14:paraId="11602230" w14:textId="300C5026" w:rsidR="002F3971" w:rsidRDefault="002F3971" w:rsidP="002F3971">
      <w:pPr>
        <w:spacing w:line="360" w:lineRule="auto"/>
        <w:ind w:firstLine="1418"/>
        <w:contextualSpacing/>
        <w:jc w:val="both"/>
        <w:rPr>
          <w:rFonts w:ascii="Book Antiqua" w:hAnsi="Book Antiqua"/>
          <w:b/>
          <w:sz w:val="24"/>
          <w:u w:val="single"/>
        </w:rPr>
      </w:pPr>
    </w:p>
    <w:p w14:paraId="636B8AEF" w14:textId="29724108" w:rsidR="002F3971" w:rsidRDefault="002F3971" w:rsidP="002F3971">
      <w:pPr>
        <w:spacing w:line="360" w:lineRule="auto"/>
        <w:ind w:firstLine="1418"/>
        <w:contextualSpacing/>
        <w:jc w:val="both"/>
        <w:rPr>
          <w:rFonts w:ascii="Book Antiqua" w:hAnsi="Book Antiqua"/>
          <w:sz w:val="24"/>
        </w:rPr>
      </w:pPr>
      <w:r>
        <w:rPr>
          <w:rFonts w:ascii="Book Antiqua" w:hAnsi="Book Antiqua"/>
          <w:sz w:val="24"/>
        </w:rPr>
        <w:t>Não bastassem tais alegações, note</w:t>
      </w:r>
      <w:r w:rsidR="005803A1">
        <w:rPr>
          <w:rFonts w:ascii="Book Antiqua" w:hAnsi="Book Antiqua"/>
          <w:sz w:val="24"/>
        </w:rPr>
        <w:t xml:space="preserve">m que, pelo contexto estrutural do </w:t>
      </w:r>
      <w:r w:rsidR="005803A1" w:rsidRPr="005803A1">
        <w:rPr>
          <w:rFonts w:ascii="Book Antiqua" w:hAnsi="Book Antiqua"/>
          <w:sz w:val="24"/>
        </w:rPr>
        <w:t>acordo firmado, bem como das cláusulas ali expendidas, chega-se a</w:t>
      </w:r>
      <w:r w:rsidR="005803A1">
        <w:rPr>
          <w:rFonts w:ascii="Book Antiqua" w:hAnsi="Book Antiqua"/>
          <w:sz w:val="24"/>
        </w:rPr>
        <w:t xml:space="preserve"> conclusão que o referido ato de homologação padece de vícios, dentre eles violação e afronta direta ao artigo 109-I da Carta Maior, que estabelece a competência da Justiça Federal, assim como o artigo 37, </w:t>
      </w:r>
      <w:r w:rsidR="005803A1">
        <w:rPr>
          <w:rFonts w:ascii="Book Antiqua" w:hAnsi="Book Antiqua"/>
          <w:i/>
          <w:sz w:val="24"/>
        </w:rPr>
        <w:t>caput</w:t>
      </w:r>
      <w:r w:rsidR="005803A1">
        <w:rPr>
          <w:rFonts w:ascii="Book Antiqua" w:hAnsi="Book Antiqua"/>
          <w:sz w:val="24"/>
        </w:rPr>
        <w:t xml:space="preserve"> da Constituição Federal, que </w:t>
      </w:r>
      <w:r w:rsidR="00BA07F4">
        <w:rPr>
          <w:rFonts w:ascii="Book Antiqua" w:hAnsi="Book Antiqua"/>
          <w:sz w:val="24"/>
        </w:rPr>
        <w:t>assenta</w:t>
      </w:r>
      <w:r w:rsidR="005803A1">
        <w:rPr>
          <w:rFonts w:ascii="Book Antiqua" w:hAnsi="Book Antiqua"/>
          <w:sz w:val="24"/>
        </w:rPr>
        <w:t xml:space="preserve"> </w:t>
      </w:r>
      <w:r w:rsidR="00BA07F4">
        <w:rPr>
          <w:rFonts w:ascii="Book Antiqua" w:hAnsi="Book Antiqua"/>
          <w:sz w:val="24"/>
        </w:rPr>
        <w:t>a orientação principiológica dos</w:t>
      </w:r>
      <w:r w:rsidR="005803A1">
        <w:rPr>
          <w:rFonts w:ascii="Book Antiqua" w:hAnsi="Book Antiqua"/>
          <w:sz w:val="24"/>
        </w:rPr>
        <w:t xml:space="preserve"> atos a serem praticados pelos agentes públicos</w:t>
      </w:r>
      <w:r w:rsidR="00BA07F4">
        <w:rPr>
          <w:rFonts w:ascii="Book Antiqua" w:hAnsi="Book Antiqua"/>
          <w:sz w:val="24"/>
        </w:rPr>
        <w:t>, nos quais</w:t>
      </w:r>
      <w:r w:rsidR="005803A1">
        <w:rPr>
          <w:rFonts w:ascii="Book Antiqua" w:hAnsi="Book Antiqua"/>
          <w:sz w:val="24"/>
        </w:rPr>
        <w:t xml:space="preserve"> serão pautados na </w:t>
      </w:r>
      <w:r w:rsidR="005803A1" w:rsidRPr="005803A1">
        <w:rPr>
          <w:rFonts w:ascii="Book Antiqua" w:hAnsi="Book Antiqua"/>
          <w:b/>
          <w:sz w:val="24"/>
          <w:u w:val="single"/>
        </w:rPr>
        <w:t>legalidade</w:t>
      </w:r>
      <w:r w:rsidR="005803A1">
        <w:rPr>
          <w:rFonts w:ascii="Book Antiqua" w:hAnsi="Book Antiqua"/>
          <w:sz w:val="24"/>
        </w:rPr>
        <w:t xml:space="preserve">, </w:t>
      </w:r>
      <w:r w:rsidR="005803A1" w:rsidRPr="005803A1">
        <w:rPr>
          <w:rFonts w:ascii="Book Antiqua" w:hAnsi="Book Antiqua"/>
          <w:b/>
          <w:sz w:val="24"/>
          <w:u w:val="single"/>
        </w:rPr>
        <w:t>impessoalidade</w:t>
      </w:r>
      <w:r w:rsidR="005803A1">
        <w:rPr>
          <w:rFonts w:ascii="Book Antiqua" w:hAnsi="Book Antiqua"/>
          <w:sz w:val="24"/>
        </w:rPr>
        <w:t xml:space="preserve">, </w:t>
      </w:r>
      <w:r w:rsidR="005803A1" w:rsidRPr="005803A1">
        <w:rPr>
          <w:rFonts w:ascii="Book Antiqua" w:hAnsi="Book Antiqua"/>
          <w:b/>
          <w:sz w:val="24"/>
          <w:u w:val="single"/>
        </w:rPr>
        <w:t>moralidade</w:t>
      </w:r>
      <w:r w:rsidR="005803A1">
        <w:rPr>
          <w:rFonts w:ascii="Book Antiqua" w:hAnsi="Book Antiqua"/>
          <w:sz w:val="24"/>
        </w:rPr>
        <w:t>, publicidade e eficiência.</w:t>
      </w:r>
    </w:p>
    <w:p w14:paraId="57C84E00" w14:textId="3A65293F" w:rsidR="005803A1" w:rsidRDefault="005803A1" w:rsidP="002F3971">
      <w:pPr>
        <w:spacing w:line="360" w:lineRule="auto"/>
        <w:ind w:firstLine="1418"/>
        <w:contextualSpacing/>
        <w:jc w:val="both"/>
        <w:rPr>
          <w:rFonts w:ascii="Book Antiqua" w:hAnsi="Book Antiqua"/>
          <w:sz w:val="24"/>
        </w:rPr>
      </w:pPr>
    </w:p>
    <w:p w14:paraId="2702C022" w14:textId="54A354DD" w:rsidR="00940C6A" w:rsidRDefault="00BA07F4" w:rsidP="00BA07F4">
      <w:pPr>
        <w:spacing w:line="360" w:lineRule="auto"/>
        <w:ind w:firstLine="1418"/>
        <w:contextualSpacing/>
        <w:jc w:val="both"/>
        <w:rPr>
          <w:rFonts w:ascii="Book Antiqua" w:hAnsi="Book Antiqua"/>
          <w:sz w:val="24"/>
        </w:rPr>
      </w:pPr>
      <w:r>
        <w:rPr>
          <w:rFonts w:ascii="Book Antiqua" w:hAnsi="Book Antiqua"/>
          <w:sz w:val="24"/>
        </w:rPr>
        <w:t xml:space="preserve">Diz-se impessoalidade e moralidade em demasia, uma vez que dentre todos os agentes públicos envolvidos na acordo, em especial os membros do Ministério Público Federal e </w:t>
      </w:r>
      <w:r w:rsidR="00F42F6A">
        <w:rPr>
          <w:rFonts w:ascii="Book Antiqua" w:hAnsi="Book Antiqua"/>
          <w:sz w:val="24"/>
        </w:rPr>
        <w:t xml:space="preserve">o Douto Juízo </w:t>
      </w:r>
      <w:r>
        <w:rPr>
          <w:rFonts w:ascii="Book Antiqua" w:hAnsi="Book Antiqua"/>
          <w:sz w:val="24"/>
        </w:rPr>
        <w:t>que at</w:t>
      </w:r>
      <w:r w:rsidR="00F42F6A">
        <w:rPr>
          <w:rFonts w:ascii="Book Antiqua" w:hAnsi="Book Antiqua"/>
          <w:sz w:val="24"/>
        </w:rPr>
        <w:t>uou</w:t>
      </w:r>
      <w:r>
        <w:rPr>
          <w:rFonts w:ascii="Book Antiqua" w:hAnsi="Book Antiqua"/>
          <w:sz w:val="24"/>
        </w:rPr>
        <w:t xml:space="preserve"> na 13ª Vara Federal de Curitiba, ressaltam a atuação meritória da Operação Lava Jato como objeto legitimador das condutas praticadas, contudo, estes, no desempenho da função pública representam sua instituição ou órgão judicial e não agem em interesse próprio, </w:t>
      </w:r>
      <w:r w:rsidRPr="00BA07F4">
        <w:rPr>
          <w:rFonts w:ascii="Book Antiqua" w:hAnsi="Book Antiqua"/>
          <w:sz w:val="24"/>
        </w:rPr>
        <w:t>ainda quando tal interesse seja coincidente com o</w:t>
      </w:r>
      <w:r>
        <w:rPr>
          <w:rFonts w:ascii="Book Antiqua" w:hAnsi="Book Antiqua"/>
          <w:sz w:val="24"/>
        </w:rPr>
        <w:t xml:space="preserve"> </w:t>
      </w:r>
      <w:r w:rsidRPr="00BA07F4">
        <w:rPr>
          <w:rFonts w:ascii="Book Antiqua" w:hAnsi="Book Antiqua"/>
          <w:sz w:val="24"/>
        </w:rPr>
        <w:t>interesse público, como parece ser a situação analisada. Por isso, não podem assumir</w:t>
      </w:r>
      <w:r>
        <w:rPr>
          <w:rFonts w:ascii="Book Antiqua" w:hAnsi="Book Antiqua"/>
          <w:sz w:val="24"/>
        </w:rPr>
        <w:t xml:space="preserve"> </w:t>
      </w:r>
      <w:r w:rsidRPr="00BA07F4">
        <w:rPr>
          <w:rFonts w:ascii="Book Antiqua" w:hAnsi="Book Antiqua"/>
          <w:sz w:val="24"/>
        </w:rPr>
        <w:t>atribuições que extrapolam os limites de sua atuação funcional</w:t>
      </w:r>
      <w:r>
        <w:rPr>
          <w:rFonts w:ascii="Book Antiqua" w:hAnsi="Book Antiqua"/>
          <w:sz w:val="24"/>
        </w:rPr>
        <w:t xml:space="preserve">, o que caracteriza, no mínimo, suspeita quanto suas respectivas atuações funcionais na celebração </w:t>
      </w:r>
      <w:r w:rsidR="00F42F6A">
        <w:rPr>
          <w:rFonts w:ascii="Book Antiqua" w:hAnsi="Book Antiqua"/>
          <w:sz w:val="24"/>
        </w:rPr>
        <w:t>Termo de Leniência.</w:t>
      </w:r>
    </w:p>
    <w:p w14:paraId="2DDB3506" w14:textId="4D8DF435" w:rsidR="00BA07F4" w:rsidRDefault="00BA07F4" w:rsidP="00BA07F4">
      <w:pPr>
        <w:spacing w:line="360" w:lineRule="auto"/>
        <w:ind w:firstLine="1418"/>
        <w:contextualSpacing/>
        <w:jc w:val="both"/>
        <w:rPr>
          <w:rFonts w:ascii="Book Antiqua" w:hAnsi="Book Antiqua"/>
          <w:sz w:val="24"/>
        </w:rPr>
      </w:pPr>
    </w:p>
    <w:p w14:paraId="1A1C5B64" w14:textId="4F07A3F3" w:rsidR="00382261" w:rsidRDefault="00B874A4" w:rsidP="00382261">
      <w:pPr>
        <w:spacing w:line="360" w:lineRule="auto"/>
        <w:ind w:firstLine="1418"/>
        <w:contextualSpacing/>
        <w:jc w:val="both"/>
        <w:rPr>
          <w:rFonts w:ascii="Book Antiqua" w:hAnsi="Book Antiqua"/>
          <w:sz w:val="24"/>
        </w:rPr>
      </w:pPr>
      <w:r>
        <w:rPr>
          <w:rFonts w:ascii="Book Antiqua" w:hAnsi="Book Antiqua"/>
          <w:sz w:val="24"/>
        </w:rPr>
        <w:t>Acrescente-se ao fato de que</w:t>
      </w:r>
      <w:r w:rsidR="00382261">
        <w:rPr>
          <w:rFonts w:ascii="Book Antiqua" w:hAnsi="Book Antiqua"/>
          <w:sz w:val="24"/>
        </w:rPr>
        <w:t xml:space="preserve"> o </w:t>
      </w:r>
      <w:r w:rsidR="00F42F6A">
        <w:rPr>
          <w:rFonts w:ascii="Book Antiqua" w:hAnsi="Book Antiqua"/>
          <w:sz w:val="24"/>
        </w:rPr>
        <w:t xml:space="preserve">Termo de Leniência </w:t>
      </w:r>
      <w:r>
        <w:rPr>
          <w:rFonts w:ascii="Book Antiqua" w:hAnsi="Book Antiqua"/>
          <w:sz w:val="24"/>
        </w:rPr>
        <w:t xml:space="preserve">fora submetido ao crivo judicial exatamente na 13ª Vara Federal de Curitiba/Seção Judiciária do Paraná, o que, por si só, faz-se indagar como não fora percebido as arbitrariedades e ilegalidades incutidas na referida transação, pondo em dúvida </w:t>
      </w:r>
      <w:r>
        <w:rPr>
          <w:rFonts w:ascii="Book Antiqua" w:hAnsi="Book Antiqua"/>
          <w:sz w:val="24"/>
        </w:rPr>
        <w:lastRenderedPageBreak/>
        <w:t xml:space="preserve">a atuação imparcial e impessoal que deveria ter </w:t>
      </w:r>
      <w:r w:rsidR="00F42F6A">
        <w:rPr>
          <w:rFonts w:ascii="Book Antiqua" w:hAnsi="Book Antiqua"/>
          <w:sz w:val="24"/>
        </w:rPr>
        <w:t>o Magistrado Sérgio Moro, à época responsável pela condução dos trabalhos.</w:t>
      </w:r>
    </w:p>
    <w:p w14:paraId="2FF7969A" w14:textId="485957B4" w:rsidR="00686805" w:rsidRDefault="00686805" w:rsidP="00382261">
      <w:pPr>
        <w:spacing w:line="360" w:lineRule="auto"/>
        <w:ind w:firstLine="1418"/>
        <w:contextualSpacing/>
        <w:jc w:val="both"/>
        <w:rPr>
          <w:rFonts w:ascii="Book Antiqua" w:hAnsi="Book Antiqua"/>
          <w:sz w:val="24"/>
        </w:rPr>
      </w:pPr>
    </w:p>
    <w:p w14:paraId="011EC596" w14:textId="42E505E8" w:rsidR="00A0035C" w:rsidRDefault="00686805" w:rsidP="00A0035C">
      <w:pPr>
        <w:spacing w:line="360" w:lineRule="auto"/>
        <w:ind w:firstLine="1418"/>
        <w:contextualSpacing/>
        <w:jc w:val="both"/>
        <w:rPr>
          <w:rFonts w:ascii="Book Antiqua" w:hAnsi="Book Antiqua"/>
          <w:sz w:val="24"/>
        </w:rPr>
      </w:pPr>
      <w:r>
        <w:rPr>
          <w:rFonts w:ascii="Book Antiqua" w:hAnsi="Book Antiqua"/>
          <w:sz w:val="24"/>
        </w:rPr>
        <w:t>Por fim</w:t>
      </w:r>
      <w:r w:rsidR="00F42F6A">
        <w:rPr>
          <w:rFonts w:ascii="Book Antiqua" w:hAnsi="Book Antiqua"/>
          <w:sz w:val="24"/>
        </w:rPr>
        <w:t xml:space="preserve">, mas sem menos importância, </w:t>
      </w:r>
      <w:r>
        <w:rPr>
          <w:rFonts w:ascii="Book Antiqua" w:hAnsi="Book Antiqua"/>
          <w:sz w:val="24"/>
        </w:rPr>
        <w:t>insta observar que, não bastasse todas os vícios anteriormente apontados, foi que o Juízo</w:t>
      </w:r>
      <w:r w:rsidR="00A0035C">
        <w:rPr>
          <w:rFonts w:ascii="Book Antiqua" w:hAnsi="Book Antiqua"/>
          <w:sz w:val="24"/>
        </w:rPr>
        <w:t xml:space="preserve"> à época</w:t>
      </w:r>
      <w:r>
        <w:rPr>
          <w:rFonts w:ascii="Book Antiqua" w:hAnsi="Book Antiqua"/>
          <w:sz w:val="24"/>
        </w:rPr>
        <w:t xml:space="preserve"> da 13ª Vara Federal Curitiba,</w:t>
      </w:r>
      <w:r w:rsidR="00A0035C">
        <w:rPr>
          <w:rFonts w:ascii="Book Antiqua" w:hAnsi="Book Antiqua"/>
          <w:sz w:val="24"/>
        </w:rPr>
        <w:t xml:space="preserve"> ora Denunciado, </w:t>
      </w:r>
      <w:r>
        <w:rPr>
          <w:rFonts w:ascii="Book Antiqua" w:hAnsi="Book Antiqua"/>
          <w:sz w:val="24"/>
        </w:rPr>
        <w:t xml:space="preserve">de maneira desfundamentada, desproporcional e infundada </w:t>
      </w:r>
      <w:r w:rsidRPr="00A0035C">
        <w:rPr>
          <w:rFonts w:ascii="Book Antiqua" w:hAnsi="Book Antiqua"/>
          <w:b/>
          <w:bCs/>
          <w:sz w:val="24"/>
          <w:u w:val="single"/>
        </w:rPr>
        <w:t>inviabilizou o acesso aos autos do referido processo</w:t>
      </w:r>
      <w:r w:rsidR="00A0035C">
        <w:rPr>
          <w:rFonts w:ascii="Book Antiqua" w:hAnsi="Book Antiqua"/>
          <w:b/>
          <w:bCs/>
          <w:sz w:val="24"/>
          <w:u w:val="single"/>
        </w:rPr>
        <w:t>, especialmente quanto ao Apêndice 5</w:t>
      </w:r>
      <w:r w:rsidRPr="00A0035C">
        <w:rPr>
          <w:rFonts w:ascii="Book Antiqua" w:hAnsi="Book Antiqua"/>
          <w:b/>
          <w:bCs/>
          <w:sz w:val="24"/>
          <w:u w:val="single"/>
        </w:rPr>
        <w:t xml:space="preserve">, vulnerando </w:t>
      </w:r>
      <w:proofErr w:type="spellStart"/>
      <w:r w:rsidRPr="00A0035C">
        <w:rPr>
          <w:rFonts w:ascii="Book Antiqua" w:hAnsi="Book Antiqua"/>
          <w:b/>
          <w:bCs/>
          <w:sz w:val="24"/>
          <w:u w:val="single"/>
        </w:rPr>
        <w:t>as</w:t>
      </w:r>
      <w:proofErr w:type="spellEnd"/>
      <w:r w:rsidRPr="00A0035C">
        <w:rPr>
          <w:rFonts w:ascii="Book Antiqua" w:hAnsi="Book Antiqua"/>
          <w:b/>
          <w:bCs/>
          <w:sz w:val="24"/>
          <w:u w:val="single"/>
        </w:rPr>
        <w:t xml:space="preserve"> escâncaras a garantia fundamental da publicidade dos processos fincados nas searas administrativa e judicial, insculpida no artigo 5º, XL e artigo 37, </w:t>
      </w:r>
      <w:r w:rsidRPr="00A0035C">
        <w:rPr>
          <w:rFonts w:ascii="Book Antiqua" w:hAnsi="Book Antiqua"/>
          <w:b/>
          <w:bCs/>
          <w:i/>
          <w:sz w:val="24"/>
          <w:u w:val="single"/>
        </w:rPr>
        <w:t>caput</w:t>
      </w:r>
      <w:r w:rsidRPr="00A0035C">
        <w:rPr>
          <w:rFonts w:ascii="Book Antiqua" w:hAnsi="Book Antiqua"/>
          <w:b/>
          <w:bCs/>
          <w:sz w:val="24"/>
          <w:u w:val="single"/>
        </w:rPr>
        <w:t>, ambos da Constituição Federal de 1988</w:t>
      </w:r>
      <w:r>
        <w:rPr>
          <w:rFonts w:ascii="Book Antiqua" w:hAnsi="Book Antiqua"/>
          <w:sz w:val="24"/>
        </w:rPr>
        <w:t>.</w:t>
      </w:r>
    </w:p>
    <w:p w14:paraId="67206497" w14:textId="60BFEC24" w:rsidR="00A0035C" w:rsidRDefault="00A0035C" w:rsidP="00A0035C">
      <w:pPr>
        <w:spacing w:line="360" w:lineRule="auto"/>
        <w:ind w:firstLine="1418"/>
        <w:contextualSpacing/>
        <w:jc w:val="both"/>
        <w:rPr>
          <w:rFonts w:ascii="Book Antiqua" w:hAnsi="Book Antiqua"/>
          <w:sz w:val="24"/>
        </w:rPr>
      </w:pPr>
    </w:p>
    <w:p w14:paraId="3DD30183" w14:textId="4B532E04" w:rsidR="00A0035C" w:rsidRDefault="00A0035C" w:rsidP="00A0035C">
      <w:pPr>
        <w:spacing w:line="360" w:lineRule="auto"/>
        <w:ind w:firstLine="1418"/>
        <w:contextualSpacing/>
        <w:jc w:val="both"/>
        <w:rPr>
          <w:rFonts w:ascii="Book Antiqua" w:hAnsi="Book Antiqua"/>
          <w:sz w:val="24"/>
        </w:rPr>
      </w:pPr>
      <w:r>
        <w:rPr>
          <w:rFonts w:ascii="Book Antiqua" w:hAnsi="Book Antiqua"/>
          <w:sz w:val="24"/>
        </w:rPr>
        <w:t xml:space="preserve">Como dito anteriormente, diversas foram as tentativas de acesso sem que o </w:t>
      </w:r>
      <w:proofErr w:type="gramStart"/>
      <w:r>
        <w:rPr>
          <w:rFonts w:ascii="Book Antiqua" w:hAnsi="Book Antiqua"/>
          <w:sz w:val="24"/>
        </w:rPr>
        <w:t>ora Denunciado</w:t>
      </w:r>
      <w:proofErr w:type="gramEnd"/>
      <w:r>
        <w:rPr>
          <w:rFonts w:ascii="Book Antiqua" w:hAnsi="Book Antiqua"/>
          <w:sz w:val="24"/>
        </w:rPr>
        <w:t xml:space="preserve"> tivesse disponibilizado os integrais termo da documentação.</w:t>
      </w:r>
    </w:p>
    <w:p w14:paraId="55A33956" w14:textId="77777777" w:rsidR="001B3AB9" w:rsidRDefault="001B3AB9" w:rsidP="00382261">
      <w:pPr>
        <w:spacing w:line="360" w:lineRule="auto"/>
        <w:ind w:firstLine="1418"/>
        <w:contextualSpacing/>
        <w:jc w:val="both"/>
        <w:rPr>
          <w:rFonts w:ascii="Book Antiqua" w:hAnsi="Book Antiqua"/>
          <w:sz w:val="24"/>
        </w:rPr>
      </w:pPr>
    </w:p>
    <w:p w14:paraId="2686725A" w14:textId="0CA64DC0" w:rsidR="00686805" w:rsidRPr="00686805" w:rsidRDefault="00686805" w:rsidP="00382261">
      <w:pPr>
        <w:spacing w:line="360" w:lineRule="auto"/>
        <w:ind w:firstLine="1418"/>
        <w:contextualSpacing/>
        <w:jc w:val="both"/>
        <w:rPr>
          <w:rFonts w:ascii="Book Antiqua" w:hAnsi="Book Antiqua"/>
          <w:sz w:val="24"/>
        </w:rPr>
      </w:pPr>
      <w:r w:rsidRPr="00A0035C">
        <w:rPr>
          <w:rFonts w:ascii="Book Antiqua" w:hAnsi="Book Antiqua"/>
          <w:b/>
          <w:bCs/>
          <w:sz w:val="24"/>
          <w:u w:val="single"/>
        </w:rPr>
        <w:t>Ora, se a</w:t>
      </w:r>
      <w:r w:rsidR="001B3AB9" w:rsidRPr="00A0035C">
        <w:rPr>
          <w:rFonts w:ascii="Book Antiqua" w:hAnsi="Book Antiqua"/>
          <w:b/>
          <w:bCs/>
          <w:sz w:val="24"/>
          <w:u w:val="single"/>
        </w:rPr>
        <w:t xml:space="preserve"> principal</w:t>
      </w:r>
      <w:r w:rsidRPr="00A0035C">
        <w:rPr>
          <w:rFonts w:ascii="Book Antiqua" w:hAnsi="Book Antiqua"/>
          <w:b/>
          <w:bCs/>
          <w:sz w:val="24"/>
          <w:u w:val="single"/>
        </w:rPr>
        <w:t xml:space="preserve"> razão da celebração </w:t>
      </w:r>
      <w:r w:rsidR="001B3AB9" w:rsidRPr="00A0035C">
        <w:rPr>
          <w:rFonts w:ascii="Book Antiqua" w:hAnsi="Book Antiqua"/>
          <w:b/>
          <w:bCs/>
          <w:sz w:val="24"/>
          <w:u w:val="single"/>
        </w:rPr>
        <w:t xml:space="preserve">e respectiva homologação </w:t>
      </w:r>
      <w:r w:rsidRPr="00A0035C">
        <w:rPr>
          <w:rFonts w:ascii="Book Antiqua" w:hAnsi="Book Antiqua"/>
          <w:b/>
          <w:bCs/>
          <w:sz w:val="24"/>
          <w:u w:val="single"/>
        </w:rPr>
        <w:t xml:space="preserve">do </w:t>
      </w:r>
      <w:r w:rsidR="00A0035C" w:rsidRPr="00A0035C">
        <w:rPr>
          <w:rFonts w:ascii="Book Antiqua" w:hAnsi="Book Antiqua"/>
          <w:b/>
          <w:bCs/>
          <w:sz w:val="24"/>
          <w:u w:val="single"/>
        </w:rPr>
        <w:t xml:space="preserve">Termo de Leniência </w:t>
      </w:r>
      <w:r w:rsidR="001B3AB9" w:rsidRPr="00A0035C">
        <w:rPr>
          <w:rFonts w:ascii="Book Antiqua" w:hAnsi="Book Antiqua"/>
          <w:b/>
          <w:bCs/>
          <w:sz w:val="24"/>
          <w:u w:val="single"/>
        </w:rPr>
        <w:t>visa a garanti</w:t>
      </w:r>
      <w:r w:rsidR="00A0035C" w:rsidRPr="00A0035C">
        <w:rPr>
          <w:rFonts w:ascii="Book Antiqua" w:hAnsi="Book Antiqua"/>
          <w:b/>
          <w:bCs/>
          <w:sz w:val="24"/>
          <w:u w:val="single"/>
        </w:rPr>
        <w:t>a d</w:t>
      </w:r>
      <w:r w:rsidR="001B3AB9" w:rsidRPr="00A0035C">
        <w:rPr>
          <w:rFonts w:ascii="Book Antiqua" w:hAnsi="Book Antiqua"/>
          <w:b/>
          <w:bCs/>
          <w:sz w:val="24"/>
          <w:u w:val="single"/>
        </w:rPr>
        <w:t xml:space="preserve">o </w:t>
      </w:r>
      <w:proofErr w:type="gramStart"/>
      <w:r w:rsidR="001B3AB9" w:rsidRPr="00A0035C">
        <w:rPr>
          <w:rFonts w:ascii="Book Antiqua" w:hAnsi="Book Antiqua"/>
          <w:b/>
          <w:bCs/>
          <w:sz w:val="24"/>
          <w:u w:val="single"/>
        </w:rPr>
        <w:t>bem estar</w:t>
      </w:r>
      <w:proofErr w:type="gramEnd"/>
      <w:r w:rsidR="001B3AB9" w:rsidRPr="00A0035C">
        <w:rPr>
          <w:rFonts w:ascii="Book Antiqua" w:hAnsi="Book Antiqua"/>
          <w:b/>
          <w:bCs/>
          <w:sz w:val="24"/>
          <w:u w:val="single"/>
        </w:rPr>
        <w:t xml:space="preserve"> dos cidadãos brasileiros, bem como salvaguardar o interesse público, por que não viabilizar acesso aos autos a estes? Por que não ter pública as cláusulas ali expendidas? Trata-se, como dito linhas atrás, de fundado receio que o acordo celebrado e a devida homologação deste afronte a Impessoalidade, Legalidade e Moralidade de todos os atos aqui expostos, devendo ser, ao mínimo, analisado por </w:t>
      </w:r>
      <w:r w:rsidR="00A0035C" w:rsidRPr="00A0035C">
        <w:rPr>
          <w:rFonts w:ascii="Book Antiqua" w:hAnsi="Book Antiqua"/>
          <w:b/>
          <w:bCs/>
          <w:sz w:val="24"/>
          <w:u w:val="single"/>
        </w:rPr>
        <w:t>esta Procuradoria-Geral da República</w:t>
      </w:r>
      <w:r w:rsidR="00A0035C">
        <w:rPr>
          <w:rFonts w:ascii="Book Antiqua" w:hAnsi="Book Antiqua"/>
          <w:sz w:val="24"/>
        </w:rPr>
        <w:t>.</w:t>
      </w:r>
    </w:p>
    <w:p w14:paraId="23905995" w14:textId="73C97A0C" w:rsidR="002F3971" w:rsidRDefault="002F3971" w:rsidP="00E67887">
      <w:pPr>
        <w:spacing w:line="240" w:lineRule="auto"/>
        <w:ind w:firstLine="1418"/>
        <w:contextualSpacing/>
        <w:jc w:val="both"/>
        <w:rPr>
          <w:rFonts w:ascii="Book Antiqua" w:hAnsi="Book Antiqua"/>
          <w:sz w:val="20"/>
          <w:highlight w:val="yellow"/>
        </w:rPr>
      </w:pPr>
    </w:p>
    <w:p w14:paraId="4B0EEFEC" w14:textId="77777777" w:rsidR="00940C6A" w:rsidRPr="005B2AA6" w:rsidRDefault="00940C6A" w:rsidP="00E67887">
      <w:pPr>
        <w:spacing w:line="240" w:lineRule="auto"/>
        <w:ind w:firstLine="1418"/>
        <w:contextualSpacing/>
        <w:jc w:val="both"/>
        <w:rPr>
          <w:rFonts w:ascii="Book Antiqua" w:hAnsi="Book Antiqua"/>
          <w:sz w:val="20"/>
        </w:rPr>
      </w:pPr>
    </w:p>
    <w:p w14:paraId="30493126" w14:textId="77777777" w:rsidR="00A0035C" w:rsidRDefault="00940C6A" w:rsidP="00940C6A">
      <w:pPr>
        <w:spacing w:line="360" w:lineRule="auto"/>
        <w:ind w:firstLine="1418"/>
        <w:contextualSpacing/>
        <w:jc w:val="both"/>
        <w:rPr>
          <w:rFonts w:ascii="Book Antiqua" w:hAnsi="Book Antiqua"/>
          <w:sz w:val="24"/>
        </w:rPr>
      </w:pPr>
      <w:r w:rsidRPr="005B2AA6">
        <w:rPr>
          <w:rFonts w:ascii="Book Antiqua" w:hAnsi="Book Antiqua"/>
          <w:sz w:val="24"/>
        </w:rPr>
        <w:t xml:space="preserve">Por todo o exposto, objetivando o auxílio </w:t>
      </w:r>
      <w:r w:rsidR="00A0035C">
        <w:rPr>
          <w:rFonts w:ascii="Book Antiqua" w:hAnsi="Book Antiqua"/>
          <w:sz w:val="24"/>
        </w:rPr>
        <w:t xml:space="preserve">deste Órgão Ministerial </w:t>
      </w:r>
      <w:r w:rsidRPr="005B2AA6">
        <w:rPr>
          <w:rFonts w:ascii="Book Antiqua" w:hAnsi="Book Antiqua"/>
          <w:sz w:val="24"/>
        </w:rPr>
        <w:t xml:space="preserve">na proteção e defesa dos interesses </w:t>
      </w:r>
      <w:r w:rsidR="00B874A4">
        <w:rPr>
          <w:rFonts w:ascii="Book Antiqua" w:hAnsi="Book Antiqua"/>
          <w:sz w:val="24"/>
        </w:rPr>
        <w:t>difusos e sociais</w:t>
      </w:r>
      <w:r w:rsidRPr="005B2AA6">
        <w:rPr>
          <w:rFonts w:ascii="Book Antiqua" w:hAnsi="Book Antiqua"/>
          <w:sz w:val="24"/>
        </w:rPr>
        <w:t>, bem como do regime democrático de direito, requer sejam tomadas todas as providências</w:t>
      </w:r>
      <w:r w:rsidR="00A0035C">
        <w:rPr>
          <w:rFonts w:ascii="Book Antiqua" w:hAnsi="Book Antiqua"/>
          <w:sz w:val="24"/>
        </w:rPr>
        <w:t xml:space="preserve"> </w:t>
      </w:r>
      <w:r w:rsidRPr="005B2AA6">
        <w:rPr>
          <w:rFonts w:ascii="Book Antiqua" w:hAnsi="Book Antiqua"/>
          <w:sz w:val="24"/>
        </w:rPr>
        <w:t>que achar necessári</w:t>
      </w:r>
      <w:r w:rsidR="00A0035C">
        <w:rPr>
          <w:rFonts w:ascii="Book Antiqua" w:hAnsi="Book Antiqua"/>
          <w:sz w:val="24"/>
        </w:rPr>
        <w:t>o</w:t>
      </w:r>
      <w:r w:rsidRPr="005B2AA6">
        <w:rPr>
          <w:rFonts w:ascii="Book Antiqua" w:hAnsi="Book Antiqua"/>
          <w:sz w:val="24"/>
        </w:rPr>
        <w:t xml:space="preserve"> para apurar os</w:t>
      </w:r>
      <w:r w:rsidR="00A0035C">
        <w:rPr>
          <w:rFonts w:ascii="Book Antiqua" w:hAnsi="Book Antiqua"/>
          <w:sz w:val="24"/>
        </w:rPr>
        <w:t xml:space="preserve"> fatos denunciados, notadamente:</w:t>
      </w:r>
    </w:p>
    <w:p w14:paraId="270C562D" w14:textId="77777777" w:rsidR="00A0035C" w:rsidRDefault="00A0035C" w:rsidP="00A0035C">
      <w:pPr>
        <w:spacing w:line="360" w:lineRule="auto"/>
        <w:contextualSpacing/>
        <w:jc w:val="both"/>
        <w:rPr>
          <w:rFonts w:ascii="Book Antiqua" w:hAnsi="Book Antiqua"/>
          <w:sz w:val="24"/>
        </w:rPr>
      </w:pPr>
    </w:p>
    <w:p w14:paraId="2AFE04FE" w14:textId="04BA124C" w:rsidR="005404EA" w:rsidRDefault="005404EA" w:rsidP="00A0035C">
      <w:pPr>
        <w:spacing w:line="360" w:lineRule="auto"/>
        <w:ind w:firstLine="1418"/>
        <w:contextualSpacing/>
        <w:jc w:val="both"/>
        <w:rPr>
          <w:rFonts w:ascii="Book Antiqua" w:hAnsi="Book Antiqua"/>
          <w:sz w:val="24"/>
        </w:rPr>
      </w:pPr>
      <w:r>
        <w:rPr>
          <w:rFonts w:ascii="Book Antiqua" w:hAnsi="Book Antiqua"/>
          <w:sz w:val="24"/>
        </w:rPr>
        <w:lastRenderedPageBreak/>
        <w:t xml:space="preserve">a) Instaurar o competente Procedimento Preparatório Investigativo para apurar a prática dos atos de improbidade administrativa e crime de responsabilidade do Sr. Sérgio Moro e do Sr. </w:t>
      </w:r>
      <w:proofErr w:type="spellStart"/>
      <w:r>
        <w:rPr>
          <w:rFonts w:ascii="Book Antiqua" w:hAnsi="Book Antiqua"/>
          <w:sz w:val="24"/>
        </w:rPr>
        <w:t>Deltan</w:t>
      </w:r>
      <w:proofErr w:type="spellEnd"/>
      <w:r>
        <w:rPr>
          <w:rFonts w:ascii="Book Antiqua" w:hAnsi="Book Antiqua"/>
          <w:sz w:val="24"/>
        </w:rPr>
        <w:t xml:space="preserve"> </w:t>
      </w:r>
      <w:proofErr w:type="spellStart"/>
      <w:r>
        <w:rPr>
          <w:rFonts w:ascii="Book Antiqua" w:hAnsi="Book Antiqua"/>
          <w:sz w:val="24"/>
        </w:rPr>
        <w:t>Dellagnol</w:t>
      </w:r>
      <w:proofErr w:type="spellEnd"/>
      <w:r>
        <w:rPr>
          <w:rFonts w:ascii="Book Antiqua" w:hAnsi="Book Antiqua"/>
          <w:sz w:val="24"/>
        </w:rPr>
        <w:t>, quando da assinatura e homologação do Termo de Leniência firmado entre o “MPF” e a “Odebrecht”;</w:t>
      </w:r>
    </w:p>
    <w:p w14:paraId="4E58B6BF" w14:textId="77777777" w:rsidR="005404EA" w:rsidRDefault="005404EA" w:rsidP="00A0035C">
      <w:pPr>
        <w:spacing w:line="360" w:lineRule="auto"/>
        <w:ind w:firstLine="1418"/>
        <w:contextualSpacing/>
        <w:jc w:val="both"/>
        <w:rPr>
          <w:rFonts w:ascii="Book Antiqua" w:hAnsi="Book Antiqua"/>
          <w:sz w:val="24"/>
        </w:rPr>
      </w:pPr>
    </w:p>
    <w:p w14:paraId="63F3D4F9" w14:textId="2AF188E2" w:rsidR="00A0035C" w:rsidRDefault="005404EA" w:rsidP="00A0035C">
      <w:pPr>
        <w:spacing w:line="360" w:lineRule="auto"/>
        <w:ind w:firstLine="1418"/>
        <w:contextualSpacing/>
        <w:jc w:val="both"/>
        <w:rPr>
          <w:rFonts w:ascii="Book Antiqua" w:hAnsi="Book Antiqua"/>
          <w:sz w:val="24"/>
        </w:rPr>
      </w:pPr>
      <w:r>
        <w:rPr>
          <w:rFonts w:ascii="Book Antiqua" w:hAnsi="Book Antiqua"/>
          <w:sz w:val="24"/>
        </w:rPr>
        <w:t>b</w:t>
      </w:r>
      <w:r w:rsidR="00A0035C">
        <w:rPr>
          <w:rFonts w:ascii="Book Antiqua" w:hAnsi="Book Antiqua"/>
          <w:sz w:val="24"/>
        </w:rPr>
        <w:t>) Enviar cópia da presente Denúncia ao Tribunal de Contas da União, para que tome conhecimento dos fatos e, sendo possível, colabore com o andamento deste Procedimento Investigativo;</w:t>
      </w:r>
    </w:p>
    <w:p w14:paraId="5867C5E1" w14:textId="68D92620" w:rsidR="00A0035C" w:rsidRDefault="00A0035C" w:rsidP="00A0035C">
      <w:pPr>
        <w:spacing w:line="360" w:lineRule="auto"/>
        <w:ind w:firstLine="1418"/>
        <w:contextualSpacing/>
        <w:jc w:val="both"/>
        <w:rPr>
          <w:rFonts w:ascii="Book Antiqua" w:hAnsi="Book Antiqua"/>
          <w:sz w:val="24"/>
        </w:rPr>
      </w:pPr>
    </w:p>
    <w:p w14:paraId="6D989B79" w14:textId="07637446" w:rsidR="00A0035C" w:rsidRDefault="005404EA" w:rsidP="00A0035C">
      <w:pPr>
        <w:spacing w:line="360" w:lineRule="auto"/>
        <w:ind w:firstLine="1418"/>
        <w:contextualSpacing/>
        <w:jc w:val="both"/>
        <w:rPr>
          <w:rFonts w:ascii="Book Antiqua" w:hAnsi="Book Antiqua"/>
          <w:sz w:val="24"/>
        </w:rPr>
      </w:pPr>
      <w:r>
        <w:rPr>
          <w:rFonts w:ascii="Book Antiqua" w:hAnsi="Book Antiqua"/>
          <w:sz w:val="24"/>
        </w:rPr>
        <w:t>c</w:t>
      </w:r>
      <w:r w:rsidR="00A0035C">
        <w:rPr>
          <w:rFonts w:ascii="Book Antiqua" w:hAnsi="Book Antiqua"/>
          <w:sz w:val="24"/>
        </w:rPr>
        <w:t>) Caso Vossa Excelência entenda cabível, seja solicitada a extensão dos efeitos da Medida Cautelar proferida nos autos da “ADPF” nº 568/PR, em trâmite no Supremo Tribunal Federal, para que suspenda, de igual forma, os efeitos do Termo de Leniência celebrado entre o “MPF” e a “Odebrecht” em 1º de dezembro de 2016;</w:t>
      </w:r>
    </w:p>
    <w:p w14:paraId="3FC69A44" w14:textId="4118FB6B" w:rsidR="00A0035C" w:rsidRDefault="00A0035C" w:rsidP="00A0035C">
      <w:pPr>
        <w:spacing w:line="360" w:lineRule="auto"/>
        <w:ind w:firstLine="1418"/>
        <w:contextualSpacing/>
        <w:jc w:val="both"/>
        <w:rPr>
          <w:rFonts w:ascii="Book Antiqua" w:hAnsi="Book Antiqua"/>
          <w:sz w:val="24"/>
        </w:rPr>
      </w:pPr>
    </w:p>
    <w:p w14:paraId="41BE08CA" w14:textId="77777777" w:rsidR="00A0035C" w:rsidRDefault="00A0035C" w:rsidP="00A0035C">
      <w:pPr>
        <w:spacing w:line="360" w:lineRule="auto"/>
        <w:ind w:firstLine="1418"/>
        <w:contextualSpacing/>
        <w:jc w:val="both"/>
        <w:rPr>
          <w:rFonts w:ascii="Book Antiqua" w:hAnsi="Book Antiqua"/>
          <w:sz w:val="24"/>
        </w:rPr>
      </w:pPr>
      <w:r>
        <w:rPr>
          <w:rFonts w:ascii="Book Antiqua" w:hAnsi="Book Antiqua"/>
          <w:sz w:val="24"/>
        </w:rPr>
        <w:t>Pugna, ainda, que:</w:t>
      </w:r>
    </w:p>
    <w:p w14:paraId="42D1E33E" w14:textId="77777777" w:rsidR="00A0035C" w:rsidRDefault="00A0035C" w:rsidP="00A0035C">
      <w:pPr>
        <w:spacing w:line="360" w:lineRule="auto"/>
        <w:ind w:firstLine="1418"/>
        <w:contextualSpacing/>
        <w:jc w:val="both"/>
        <w:rPr>
          <w:rFonts w:ascii="Book Antiqua" w:hAnsi="Book Antiqua"/>
          <w:sz w:val="24"/>
        </w:rPr>
      </w:pPr>
    </w:p>
    <w:p w14:paraId="5DEF6AAB" w14:textId="760A812B" w:rsidR="00A0035C" w:rsidRDefault="00A0035C" w:rsidP="00A0035C">
      <w:pPr>
        <w:spacing w:line="360" w:lineRule="auto"/>
        <w:ind w:firstLine="1418"/>
        <w:contextualSpacing/>
        <w:jc w:val="both"/>
        <w:rPr>
          <w:rFonts w:ascii="Book Antiqua" w:hAnsi="Book Antiqua"/>
          <w:sz w:val="24"/>
        </w:rPr>
      </w:pPr>
      <w:r>
        <w:rPr>
          <w:rFonts w:ascii="Book Antiqua" w:hAnsi="Book Antiqua"/>
          <w:sz w:val="24"/>
        </w:rPr>
        <w:t>1) S</w:t>
      </w:r>
      <w:r w:rsidRPr="00A0035C">
        <w:rPr>
          <w:rFonts w:ascii="Book Antiqua" w:hAnsi="Book Antiqua"/>
          <w:sz w:val="24"/>
        </w:rPr>
        <w:t xml:space="preserve">ejam os Denunciados, Sr. Sérgio Moro e o Sr. </w:t>
      </w:r>
      <w:proofErr w:type="spellStart"/>
      <w:r w:rsidRPr="00A0035C">
        <w:rPr>
          <w:rFonts w:ascii="Book Antiqua" w:hAnsi="Book Antiqua"/>
          <w:sz w:val="24"/>
        </w:rPr>
        <w:t>Deltan</w:t>
      </w:r>
      <w:proofErr w:type="spellEnd"/>
      <w:r w:rsidRPr="00A0035C">
        <w:rPr>
          <w:rFonts w:ascii="Book Antiqua" w:hAnsi="Book Antiqua"/>
          <w:sz w:val="24"/>
        </w:rPr>
        <w:t xml:space="preserve"> </w:t>
      </w:r>
      <w:proofErr w:type="spellStart"/>
      <w:r w:rsidRPr="00A0035C">
        <w:rPr>
          <w:rFonts w:ascii="Book Antiqua" w:hAnsi="Book Antiqua"/>
          <w:sz w:val="24"/>
        </w:rPr>
        <w:t>Dellagnol</w:t>
      </w:r>
      <w:proofErr w:type="spellEnd"/>
      <w:r w:rsidRPr="00A0035C">
        <w:rPr>
          <w:rFonts w:ascii="Book Antiqua" w:hAnsi="Book Antiqua"/>
          <w:sz w:val="24"/>
        </w:rPr>
        <w:t>, intimados para, querendo, apresentarem as suas razões;</w:t>
      </w:r>
    </w:p>
    <w:p w14:paraId="0C0A551F" w14:textId="03703B8A" w:rsidR="00A0035C" w:rsidRDefault="00A0035C" w:rsidP="00A0035C">
      <w:pPr>
        <w:spacing w:line="360" w:lineRule="auto"/>
        <w:ind w:firstLine="1418"/>
        <w:contextualSpacing/>
        <w:jc w:val="both"/>
        <w:rPr>
          <w:rFonts w:ascii="Book Antiqua" w:hAnsi="Book Antiqua"/>
          <w:sz w:val="24"/>
        </w:rPr>
      </w:pPr>
    </w:p>
    <w:p w14:paraId="6A3FD9F6" w14:textId="69140BF0" w:rsidR="00A0035C" w:rsidRDefault="00A0035C" w:rsidP="00A0035C">
      <w:pPr>
        <w:spacing w:line="360" w:lineRule="auto"/>
        <w:ind w:firstLine="1418"/>
        <w:contextualSpacing/>
        <w:jc w:val="both"/>
        <w:rPr>
          <w:rFonts w:ascii="Book Antiqua" w:hAnsi="Book Antiqua"/>
          <w:sz w:val="24"/>
        </w:rPr>
      </w:pPr>
      <w:r>
        <w:rPr>
          <w:rFonts w:ascii="Book Antiqua" w:hAnsi="Book Antiqua"/>
          <w:sz w:val="24"/>
        </w:rPr>
        <w:t>2) Sejam solicitadas cópias dos extratos bancários da conta judicial vinculada ao Termo de Leniência em questão</w:t>
      </w:r>
      <w:r w:rsidR="005404EA">
        <w:rPr>
          <w:rFonts w:ascii="Book Antiqua" w:hAnsi="Book Antiqua"/>
          <w:sz w:val="24"/>
        </w:rPr>
        <w:t>, com a consequente disponibilização</w:t>
      </w:r>
      <w:r>
        <w:rPr>
          <w:rFonts w:ascii="Book Antiqua" w:hAnsi="Book Antiqua"/>
          <w:sz w:val="24"/>
        </w:rPr>
        <w:t>;</w:t>
      </w:r>
    </w:p>
    <w:p w14:paraId="56C3BAF9" w14:textId="77777777" w:rsidR="00A0035C" w:rsidRDefault="00A0035C" w:rsidP="00A0035C">
      <w:pPr>
        <w:spacing w:line="360" w:lineRule="auto"/>
        <w:ind w:firstLine="1418"/>
        <w:contextualSpacing/>
        <w:jc w:val="both"/>
        <w:rPr>
          <w:rFonts w:ascii="Book Antiqua" w:hAnsi="Book Antiqua"/>
          <w:sz w:val="24"/>
        </w:rPr>
      </w:pPr>
    </w:p>
    <w:p w14:paraId="5196A42F" w14:textId="489A468C" w:rsidR="00A0035C" w:rsidRDefault="00A0035C" w:rsidP="00A0035C">
      <w:pPr>
        <w:spacing w:line="360" w:lineRule="auto"/>
        <w:ind w:firstLine="1418"/>
        <w:contextualSpacing/>
        <w:jc w:val="both"/>
        <w:rPr>
          <w:rFonts w:ascii="Book Antiqua" w:hAnsi="Book Antiqua"/>
          <w:sz w:val="24"/>
        </w:rPr>
      </w:pPr>
      <w:r>
        <w:rPr>
          <w:rFonts w:ascii="Book Antiqua" w:hAnsi="Book Antiqua"/>
          <w:sz w:val="24"/>
        </w:rPr>
        <w:t>3) Seja solicitada cópia integral do Apêndice 5 do Termo de Leniência em exame, para fins d</w:t>
      </w:r>
      <w:r w:rsidR="005404EA">
        <w:rPr>
          <w:rFonts w:ascii="Book Antiqua" w:hAnsi="Book Antiqua"/>
          <w:sz w:val="24"/>
        </w:rPr>
        <w:t>o princípio constitucional da publicidade</w:t>
      </w:r>
      <w:r>
        <w:rPr>
          <w:rFonts w:ascii="Book Antiqua" w:hAnsi="Book Antiqua"/>
          <w:sz w:val="24"/>
        </w:rPr>
        <w:t>;</w:t>
      </w:r>
    </w:p>
    <w:p w14:paraId="08E16313" w14:textId="77777777" w:rsidR="00A0035C" w:rsidRDefault="00A0035C" w:rsidP="00A0035C">
      <w:pPr>
        <w:spacing w:line="360" w:lineRule="auto"/>
        <w:ind w:firstLine="1418"/>
        <w:contextualSpacing/>
        <w:jc w:val="both"/>
        <w:rPr>
          <w:rFonts w:ascii="Book Antiqua" w:hAnsi="Book Antiqua"/>
          <w:sz w:val="24"/>
        </w:rPr>
      </w:pPr>
    </w:p>
    <w:p w14:paraId="4D7169BD" w14:textId="77777777" w:rsidR="005404EA" w:rsidRDefault="005404EA" w:rsidP="00A0035C">
      <w:pPr>
        <w:spacing w:line="360" w:lineRule="auto"/>
        <w:ind w:firstLine="1418"/>
        <w:contextualSpacing/>
        <w:jc w:val="both"/>
        <w:rPr>
          <w:rFonts w:ascii="Book Antiqua" w:hAnsi="Book Antiqua"/>
          <w:sz w:val="24"/>
        </w:rPr>
      </w:pPr>
      <w:r>
        <w:rPr>
          <w:rFonts w:ascii="Book Antiqua" w:hAnsi="Book Antiqua"/>
          <w:sz w:val="24"/>
        </w:rPr>
        <w:t>4) Seja oficiado o Tribunal de Contas da União para que informe se houve prestação de contas dos recursos depositados em razão da assinatura do Termo de Leniência;</w:t>
      </w:r>
    </w:p>
    <w:p w14:paraId="03A8D63B" w14:textId="6ECB57DD" w:rsidR="00A0035C" w:rsidRPr="00A0035C" w:rsidRDefault="005404EA" w:rsidP="00A0035C">
      <w:pPr>
        <w:spacing w:line="360" w:lineRule="auto"/>
        <w:ind w:firstLine="1418"/>
        <w:contextualSpacing/>
        <w:jc w:val="both"/>
        <w:rPr>
          <w:rFonts w:ascii="Book Antiqua" w:hAnsi="Book Antiqua"/>
          <w:sz w:val="24"/>
        </w:rPr>
      </w:pPr>
      <w:r>
        <w:rPr>
          <w:rFonts w:ascii="Book Antiqua" w:hAnsi="Book Antiqua"/>
          <w:sz w:val="24"/>
        </w:rPr>
        <w:lastRenderedPageBreak/>
        <w:t xml:space="preserve">Ao final, pugna pela responsabilização dos Denunciados, Sr. Sérgio Fernando Moro e o Sr. </w:t>
      </w:r>
      <w:proofErr w:type="spellStart"/>
      <w:r>
        <w:rPr>
          <w:rFonts w:ascii="Book Antiqua" w:hAnsi="Book Antiqua"/>
          <w:sz w:val="24"/>
        </w:rPr>
        <w:t>Deltan</w:t>
      </w:r>
      <w:proofErr w:type="spellEnd"/>
      <w:r>
        <w:rPr>
          <w:rFonts w:ascii="Book Antiqua" w:hAnsi="Book Antiqua"/>
          <w:sz w:val="24"/>
        </w:rPr>
        <w:t xml:space="preserve"> </w:t>
      </w:r>
      <w:proofErr w:type="spellStart"/>
      <w:r>
        <w:rPr>
          <w:rFonts w:ascii="Book Antiqua" w:hAnsi="Book Antiqua"/>
          <w:sz w:val="24"/>
        </w:rPr>
        <w:t>Dellagon</w:t>
      </w:r>
      <w:proofErr w:type="spellEnd"/>
      <w:r>
        <w:rPr>
          <w:rFonts w:ascii="Book Antiqua" w:hAnsi="Book Antiqua"/>
          <w:sz w:val="24"/>
        </w:rPr>
        <w:t>, ante os atos de improbidade administrativa que ocasionaram lesão ao erário, e se necessário for, com bloqueio de bens no limite de R$ 6,63 bilhões de reais, quantia depositada respectivamente em função do Termo de Leniência objeto da presente Denúncia.</w:t>
      </w:r>
    </w:p>
    <w:p w14:paraId="5BDF89A8" w14:textId="77777777" w:rsidR="008F16F4" w:rsidRPr="00E67887" w:rsidRDefault="008F16F4" w:rsidP="00E67887">
      <w:pPr>
        <w:spacing w:line="240" w:lineRule="auto"/>
        <w:contextualSpacing/>
        <w:jc w:val="both"/>
        <w:rPr>
          <w:rFonts w:ascii="Book Antiqua" w:hAnsi="Book Antiqua"/>
          <w:sz w:val="20"/>
        </w:rPr>
      </w:pPr>
    </w:p>
    <w:p w14:paraId="29B0DA2F" w14:textId="77777777" w:rsidR="008F16F4" w:rsidRDefault="008F16F4" w:rsidP="008F16F4">
      <w:pPr>
        <w:spacing w:line="360" w:lineRule="auto"/>
        <w:contextualSpacing/>
        <w:jc w:val="center"/>
        <w:rPr>
          <w:rFonts w:ascii="Book Antiqua" w:hAnsi="Book Antiqua"/>
          <w:sz w:val="24"/>
        </w:rPr>
      </w:pPr>
      <w:r>
        <w:rPr>
          <w:rFonts w:ascii="Book Antiqua" w:hAnsi="Book Antiqua"/>
          <w:sz w:val="24"/>
        </w:rPr>
        <w:t xml:space="preserve">Termos em que, </w:t>
      </w:r>
    </w:p>
    <w:p w14:paraId="00AF02FD" w14:textId="26095DB8" w:rsidR="008F16F4" w:rsidRDefault="008F16F4" w:rsidP="008F16F4">
      <w:pPr>
        <w:spacing w:line="360" w:lineRule="auto"/>
        <w:contextualSpacing/>
        <w:jc w:val="center"/>
        <w:rPr>
          <w:rFonts w:ascii="Book Antiqua" w:hAnsi="Book Antiqua"/>
          <w:sz w:val="24"/>
        </w:rPr>
      </w:pPr>
      <w:r>
        <w:rPr>
          <w:rFonts w:ascii="Book Antiqua" w:hAnsi="Book Antiqua"/>
          <w:sz w:val="24"/>
        </w:rPr>
        <w:t>Pede e espera deferimento</w:t>
      </w:r>
      <w:r w:rsidR="00A0035C">
        <w:rPr>
          <w:rFonts w:ascii="Book Antiqua" w:hAnsi="Book Antiqua"/>
          <w:sz w:val="24"/>
        </w:rPr>
        <w:t>, e providências</w:t>
      </w:r>
      <w:r>
        <w:rPr>
          <w:rFonts w:ascii="Book Antiqua" w:hAnsi="Book Antiqua"/>
          <w:sz w:val="24"/>
        </w:rPr>
        <w:t>.</w:t>
      </w:r>
    </w:p>
    <w:p w14:paraId="55124314" w14:textId="77777777" w:rsidR="008F16F4" w:rsidRPr="00E67887" w:rsidRDefault="008F16F4" w:rsidP="00E67887">
      <w:pPr>
        <w:spacing w:line="240" w:lineRule="auto"/>
        <w:contextualSpacing/>
        <w:jc w:val="center"/>
        <w:rPr>
          <w:rFonts w:ascii="Book Antiqua" w:hAnsi="Book Antiqua"/>
          <w:sz w:val="20"/>
        </w:rPr>
      </w:pPr>
    </w:p>
    <w:p w14:paraId="38A445B0" w14:textId="10964F97" w:rsidR="008F16F4" w:rsidRDefault="005404EA" w:rsidP="008F16F4">
      <w:pPr>
        <w:spacing w:line="360" w:lineRule="auto"/>
        <w:contextualSpacing/>
        <w:jc w:val="center"/>
        <w:rPr>
          <w:rFonts w:ascii="Book Antiqua" w:hAnsi="Book Antiqua"/>
          <w:sz w:val="24"/>
        </w:rPr>
      </w:pPr>
      <w:r>
        <w:rPr>
          <w:rFonts w:ascii="Book Antiqua" w:hAnsi="Book Antiqua"/>
          <w:sz w:val="24"/>
        </w:rPr>
        <w:t>Brasília</w:t>
      </w:r>
      <w:r w:rsidR="008F16F4">
        <w:rPr>
          <w:rFonts w:ascii="Book Antiqua" w:hAnsi="Book Antiqua"/>
          <w:sz w:val="24"/>
        </w:rPr>
        <w:t xml:space="preserve">/BA, </w:t>
      </w:r>
      <w:r w:rsidR="00A0035C">
        <w:rPr>
          <w:rFonts w:ascii="Book Antiqua" w:hAnsi="Book Antiqua"/>
          <w:sz w:val="24"/>
        </w:rPr>
        <w:t>02</w:t>
      </w:r>
      <w:r w:rsidR="008F16F4">
        <w:rPr>
          <w:rFonts w:ascii="Book Antiqua" w:hAnsi="Book Antiqua"/>
          <w:sz w:val="24"/>
        </w:rPr>
        <w:t xml:space="preserve"> de </w:t>
      </w:r>
      <w:r w:rsidR="00A0035C">
        <w:rPr>
          <w:rFonts w:ascii="Book Antiqua" w:hAnsi="Book Antiqua"/>
          <w:sz w:val="24"/>
        </w:rPr>
        <w:t xml:space="preserve">abril </w:t>
      </w:r>
      <w:r w:rsidR="008F16F4">
        <w:rPr>
          <w:rFonts w:ascii="Book Antiqua" w:hAnsi="Book Antiqua"/>
          <w:sz w:val="24"/>
        </w:rPr>
        <w:t>de 201</w:t>
      </w:r>
      <w:r w:rsidR="00A0035C">
        <w:rPr>
          <w:rFonts w:ascii="Book Antiqua" w:hAnsi="Book Antiqua"/>
          <w:sz w:val="24"/>
        </w:rPr>
        <w:t>9</w:t>
      </w:r>
      <w:r w:rsidR="008F16F4">
        <w:rPr>
          <w:rFonts w:ascii="Book Antiqua" w:hAnsi="Book Antiqua"/>
          <w:sz w:val="24"/>
        </w:rPr>
        <w:t>.</w:t>
      </w:r>
    </w:p>
    <w:p w14:paraId="111233B4" w14:textId="77777777" w:rsidR="008F16F4" w:rsidRPr="00E67887" w:rsidRDefault="008F16F4" w:rsidP="00E67887">
      <w:pPr>
        <w:spacing w:line="240" w:lineRule="auto"/>
        <w:contextualSpacing/>
        <w:jc w:val="center"/>
        <w:rPr>
          <w:rFonts w:ascii="Book Antiqua" w:hAnsi="Book Antiqua"/>
          <w:sz w:val="20"/>
        </w:rPr>
      </w:pPr>
    </w:p>
    <w:p w14:paraId="508F2AD5" w14:textId="4A38B7F5" w:rsidR="0088262F" w:rsidRPr="0088262F" w:rsidRDefault="0088262F" w:rsidP="00A0035C">
      <w:pPr>
        <w:spacing w:line="240" w:lineRule="auto"/>
        <w:contextualSpacing/>
        <w:jc w:val="center"/>
        <w:rPr>
          <w:rFonts w:ascii="Book Antiqua" w:hAnsi="Book Antiqua"/>
          <w:b/>
          <w:sz w:val="24"/>
        </w:rPr>
      </w:pPr>
      <w:r>
        <w:rPr>
          <w:rFonts w:ascii="Book Antiqua" w:hAnsi="Book Antiqua"/>
          <w:b/>
          <w:sz w:val="24"/>
        </w:rPr>
        <w:t xml:space="preserve">Jorge José Santos Pereira </w:t>
      </w:r>
      <w:proofErr w:type="spellStart"/>
      <w:r>
        <w:rPr>
          <w:rFonts w:ascii="Book Antiqua" w:hAnsi="Book Antiqua"/>
          <w:b/>
          <w:sz w:val="24"/>
        </w:rPr>
        <w:t>Solla</w:t>
      </w:r>
      <w:proofErr w:type="spellEnd"/>
      <w:r w:rsidR="00A0035C">
        <w:rPr>
          <w:rFonts w:ascii="Book Antiqua" w:hAnsi="Book Antiqua"/>
          <w:b/>
          <w:sz w:val="24"/>
        </w:rPr>
        <w:br/>
        <w:t>Deputado Federal</w:t>
      </w:r>
    </w:p>
    <w:sectPr w:rsidR="0088262F" w:rsidRPr="008826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3788A"/>
    <w:multiLevelType w:val="hybridMultilevel"/>
    <w:tmpl w:val="15A27118"/>
    <w:lvl w:ilvl="0" w:tplc="1778B40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B9"/>
    <w:rsid w:val="00052D95"/>
    <w:rsid w:val="001A38FA"/>
    <w:rsid w:val="001B3AB9"/>
    <w:rsid w:val="00224564"/>
    <w:rsid w:val="002667F6"/>
    <w:rsid w:val="00274F7A"/>
    <w:rsid w:val="0029097F"/>
    <w:rsid w:val="002E27A2"/>
    <w:rsid w:val="002F3971"/>
    <w:rsid w:val="00304B4C"/>
    <w:rsid w:val="00382261"/>
    <w:rsid w:val="003871E3"/>
    <w:rsid w:val="003C59DF"/>
    <w:rsid w:val="005061B8"/>
    <w:rsid w:val="005404EA"/>
    <w:rsid w:val="005540B9"/>
    <w:rsid w:val="005803A1"/>
    <w:rsid w:val="005B15CF"/>
    <w:rsid w:val="005B2AA6"/>
    <w:rsid w:val="00634D6A"/>
    <w:rsid w:val="00657327"/>
    <w:rsid w:val="00666BE2"/>
    <w:rsid w:val="00677483"/>
    <w:rsid w:val="00686805"/>
    <w:rsid w:val="007205E0"/>
    <w:rsid w:val="00761D3F"/>
    <w:rsid w:val="007746F4"/>
    <w:rsid w:val="00786D2B"/>
    <w:rsid w:val="00794983"/>
    <w:rsid w:val="0081564E"/>
    <w:rsid w:val="00823541"/>
    <w:rsid w:val="0088262F"/>
    <w:rsid w:val="008F16F4"/>
    <w:rsid w:val="00940C6A"/>
    <w:rsid w:val="00974CDC"/>
    <w:rsid w:val="00A0035C"/>
    <w:rsid w:val="00B357EA"/>
    <w:rsid w:val="00B874A4"/>
    <w:rsid w:val="00BA07F4"/>
    <w:rsid w:val="00C03226"/>
    <w:rsid w:val="00C3192A"/>
    <w:rsid w:val="00CF76E7"/>
    <w:rsid w:val="00D274E4"/>
    <w:rsid w:val="00D406E1"/>
    <w:rsid w:val="00D73E00"/>
    <w:rsid w:val="00E67887"/>
    <w:rsid w:val="00F42F6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EA68"/>
  <w15:chartTrackingRefBased/>
  <w15:docId w15:val="{AC0FEB1E-29FD-45BF-9E6C-9A6813F5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82261"/>
    <w:rPr>
      <w:color w:val="0000FF"/>
      <w:u w:val="single"/>
    </w:rPr>
  </w:style>
  <w:style w:type="character" w:customStyle="1" w:styleId="UnresolvedMention">
    <w:name w:val="Unresolved Mention"/>
    <w:basedOn w:val="Fontepargpadro"/>
    <w:uiPriority w:val="99"/>
    <w:semiHidden/>
    <w:unhideWhenUsed/>
    <w:rsid w:val="00382261"/>
    <w:rPr>
      <w:color w:val="605E5C"/>
      <w:shd w:val="clear" w:color="auto" w:fill="E1DFDD"/>
    </w:rPr>
  </w:style>
  <w:style w:type="paragraph" w:styleId="Textodebalo">
    <w:name w:val="Balloon Text"/>
    <w:basedOn w:val="Normal"/>
    <w:link w:val="TextodebaloChar"/>
    <w:uiPriority w:val="99"/>
    <w:semiHidden/>
    <w:unhideWhenUsed/>
    <w:rsid w:val="0038226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2261"/>
    <w:rPr>
      <w:rFonts w:ascii="Segoe UI" w:hAnsi="Segoe UI" w:cs="Segoe UI"/>
      <w:sz w:val="18"/>
      <w:szCs w:val="18"/>
    </w:rPr>
  </w:style>
  <w:style w:type="paragraph" w:styleId="PargrafodaLista">
    <w:name w:val="List Paragraph"/>
    <w:basedOn w:val="Normal"/>
    <w:uiPriority w:val="34"/>
    <w:qFormat/>
    <w:rsid w:val="00657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2320</Words>
  <Characters>12528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 Assessoria</dc:creator>
  <cp:keywords/>
  <dc:description/>
  <cp:lastModifiedBy>Paulo Roberto de Paiva Nogueira</cp:lastModifiedBy>
  <cp:revision>2</cp:revision>
  <cp:lastPrinted>2019-02-11T18:54:00Z</cp:lastPrinted>
  <dcterms:created xsi:type="dcterms:W3CDTF">2019-04-02T17:50:00Z</dcterms:created>
  <dcterms:modified xsi:type="dcterms:W3CDTF">2019-04-02T17:50:00Z</dcterms:modified>
</cp:coreProperties>
</file>